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51" w:rsidRPr="00011251" w:rsidRDefault="00011251" w:rsidP="00011251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Меры обеспечения безопасности детей на воде.</w:t>
      </w:r>
    </w:p>
    <w:p w:rsidR="00011251" w:rsidRPr="00011251" w:rsidRDefault="00011251" w:rsidP="00011251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>Безопасность детей на воде обеспечивается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011251" w:rsidRPr="00011251" w:rsidRDefault="00011251" w:rsidP="00011251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>Купание детей разрешается группами не более 10 человек и продолжительностью не свыше 10 минут.</w:t>
      </w:r>
    </w:p>
    <w:p w:rsidR="00011251" w:rsidRPr="00011251" w:rsidRDefault="00011251" w:rsidP="00011251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>Купание детей, не умеющих плавать, проводится отдельно от детей, умеющих плавать.</w:t>
      </w:r>
    </w:p>
    <w:p w:rsidR="00011251" w:rsidRPr="00011251" w:rsidRDefault="00011251" w:rsidP="00011251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>Перед началом купания детей проводится подготовка пляжа.</w:t>
      </w:r>
    </w:p>
    <w:p w:rsidR="00011251" w:rsidRPr="00011251" w:rsidRDefault="00011251" w:rsidP="00011251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>По окончании подготовки пляжа дети группами выводятся на свои участки купания и проходят инструктаж по правилам поведения на воде.</w:t>
      </w:r>
    </w:p>
    <w:p w:rsidR="00011251" w:rsidRPr="00011251" w:rsidRDefault="00011251" w:rsidP="00011251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Купание детей должно вестись под непрерывным наблюдением </w:t>
      </w:r>
      <w:proofErr w:type="spellStart"/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>плаврука</w:t>
      </w:r>
      <w:proofErr w:type="spellEnd"/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>, физрука, вожатых и медицинских работников.</w:t>
      </w:r>
    </w:p>
    <w:p w:rsidR="00011251" w:rsidRPr="00011251" w:rsidRDefault="00011251" w:rsidP="00011251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>Детям запрещается нырять с перил, мостиков, заплывать за границу плавания.</w:t>
      </w:r>
    </w:p>
    <w:p w:rsidR="00011251" w:rsidRPr="00011251" w:rsidRDefault="00011251" w:rsidP="00011251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>После длительного пребывания на солнце входите в воду медленно. Резкое погружение может привести к остановке дыхания.</w:t>
      </w:r>
    </w:p>
    <w:p w:rsidR="00011251" w:rsidRPr="00011251" w:rsidRDefault="00011251" w:rsidP="00011251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>Наблюдайте при купании за детьми - особенно, если на пляже много людей.</w:t>
      </w:r>
    </w:p>
    <w:p w:rsidR="00011251" w:rsidRPr="00011251" w:rsidRDefault="00011251" w:rsidP="00011251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Умейте отличить на берегу и в воде своих детей </w:t>
      </w:r>
      <w:proofErr w:type="gramStart"/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>от</w:t>
      </w:r>
      <w:proofErr w:type="gramEnd"/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чужих - на самом деле это не так быстро можно сделать, как кажется.</w:t>
      </w:r>
    </w:p>
    <w:p w:rsidR="00011251" w:rsidRPr="00011251" w:rsidRDefault="00011251" w:rsidP="00011251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Детям </w:t>
      </w:r>
      <w:proofErr w:type="gramStart"/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>более старшего</w:t>
      </w:r>
      <w:proofErr w:type="gramEnd"/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возраста одевайте яркие и заметные плавки, купальники.</w:t>
      </w:r>
    </w:p>
    <w:p w:rsidR="00011251" w:rsidRPr="00011251" w:rsidRDefault="00011251" w:rsidP="00011251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Детям - близнецам не одевайте ничего одинакового цвета - пусть на них </w:t>
      </w:r>
      <w:proofErr w:type="gramStart"/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>будут</w:t>
      </w:r>
      <w:proofErr w:type="gramEnd"/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хотя и одного фасона, панамы, круги, нарукавники, пляжная одежда.</w:t>
      </w:r>
    </w:p>
    <w:p w:rsidR="00011251" w:rsidRPr="00011251" w:rsidRDefault="00011251" w:rsidP="00011251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>Не позволяйте детям заплывать на большую глубину.</w:t>
      </w:r>
    </w:p>
    <w:p w:rsidR="00011251" w:rsidRPr="00011251" w:rsidRDefault="00011251" w:rsidP="00011251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>Во время купания детей на участке запрещается:</w:t>
      </w:r>
    </w:p>
    <w:p w:rsidR="00011251" w:rsidRPr="00011251" w:rsidRDefault="00011251" w:rsidP="00011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>купание и нахождение посторонних лиц;</w:t>
      </w:r>
    </w:p>
    <w:p w:rsidR="00011251" w:rsidRPr="00011251" w:rsidRDefault="00011251" w:rsidP="00011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>катание на лодках и катерах;</w:t>
      </w:r>
    </w:p>
    <w:p w:rsidR="00011251" w:rsidRPr="00011251" w:rsidRDefault="00011251" w:rsidP="00011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>проведение игр и спортивных мероприятий.</w:t>
      </w:r>
    </w:p>
    <w:p w:rsidR="00011251" w:rsidRPr="00011251" w:rsidRDefault="00011251" w:rsidP="00011251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Для купания детей во время походов, прогулок, экскурсий выбирается неглубокое место с пологим и чистым от свай, коряг, острых камней, стекла, </w:t>
      </w:r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 xml:space="preserve">водорослей и ила дном. </w:t>
      </w:r>
      <w:proofErr w:type="spellStart"/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>Плавруком</w:t>
      </w:r>
      <w:proofErr w:type="spellEnd"/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и вожатыми проводится обследование места купания и осуществляется наблюдение за купанием детей.</w:t>
      </w:r>
    </w:p>
    <w:p w:rsidR="00011251" w:rsidRPr="00011251" w:rsidRDefault="00011251" w:rsidP="00011251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>12 правил купания детей в открытых водоёмах.</w:t>
      </w:r>
    </w:p>
    <w:p w:rsidR="00011251" w:rsidRPr="00011251" w:rsidRDefault="00011251" w:rsidP="00011251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>Купание детей в открытых водоёмах (море, реке, озере) благоприятно сказывается на их самочувствии и настроении. Но чтобы получить желаемый результат, необходимо соблюдать некоторые правила. Эти правила не зависят от того куда Вы поехали в Сочи или Актау, они универсальны на любом водоеме.</w:t>
      </w:r>
    </w:p>
    <w:p w:rsidR="00011251" w:rsidRPr="00011251" w:rsidRDefault="00011251" w:rsidP="00011251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>1. Первое купание ребёнка можно проводить, когда ему исполнится 2 года.</w:t>
      </w:r>
    </w:p>
    <w:p w:rsidR="00011251" w:rsidRPr="00011251" w:rsidRDefault="00011251" w:rsidP="00011251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>2. Начинать купаться нужно при температуре воздуха не менее 25</w:t>
      </w:r>
      <w:proofErr w:type="gramStart"/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С</w:t>
      </w:r>
      <w:proofErr w:type="gramEnd"/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и температуре воды не меньше 22 С.</w:t>
      </w:r>
    </w:p>
    <w:p w:rsidR="00011251" w:rsidRPr="00011251" w:rsidRDefault="00011251" w:rsidP="00011251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>3. Купание должно происходить в утренние часы.</w:t>
      </w:r>
    </w:p>
    <w:p w:rsidR="00011251" w:rsidRPr="00011251" w:rsidRDefault="00011251" w:rsidP="00011251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>4. Перед купанием желательно немного отдохнуть (минут 15).</w:t>
      </w:r>
    </w:p>
    <w:p w:rsidR="00011251" w:rsidRPr="00011251" w:rsidRDefault="00011251" w:rsidP="00011251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>5. Входить в воду с ребёнком нужно постепенно, приучая тело к новому ощущению.</w:t>
      </w:r>
    </w:p>
    <w:p w:rsidR="00011251" w:rsidRPr="00011251" w:rsidRDefault="00011251" w:rsidP="00011251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>6. Находиться в воде в первое время желательно не более 2 – 3 минут.</w:t>
      </w:r>
    </w:p>
    <w:p w:rsidR="00011251" w:rsidRPr="00011251" w:rsidRDefault="00011251" w:rsidP="00011251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>7. Легковозбудимым и не слишком упитанным детям нежелательно купаться более 5 – 10 минут.</w:t>
      </w:r>
    </w:p>
    <w:p w:rsidR="00011251" w:rsidRPr="00011251" w:rsidRDefault="00011251" w:rsidP="00011251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>8. При появлении озноба следует немедленно выйти из воды.</w:t>
      </w:r>
    </w:p>
    <w:p w:rsidR="00011251" w:rsidRPr="00011251" w:rsidRDefault="00011251" w:rsidP="00011251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>9. Нельзя окунать ребёнка с головой в воду, если он ещё не привык купаться.</w:t>
      </w:r>
    </w:p>
    <w:p w:rsidR="00011251" w:rsidRPr="00011251" w:rsidRDefault="00011251" w:rsidP="00011251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>10. Нельзя купаться натощак. После приёма пищи должно пройти не менее часа.</w:t>
      </w:r>
    </w:p>
    <w:p w:rsidR="00011251" w:rsidRPr="00011251" w:rsidRDefault="00011251" w:rsidP="00011251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>11. После купания важно тщательно вытереться насухо и отдохнуть в тени.</w:t>
      </w:r>
    </w:p>
    <w:p w:rsidR="00011251" w:rsidRPr="00011251" w:rsidRDefault="00011251" w:rsidP="00011251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>12. Перерыв между купаниями должен быть не менее 3 – 4 часов.</w:t>
      </w:r>
    </w:p>
    <w:p w:rsidR="00011251" w:rsidRPr="00011251" w:rsidRDefault="00011251" w:rsidP="00011251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color w:val="666666"/>
          <w:sz w:val="28"/>
          <w:szCs w:val="28"/>
        </w:rPr>
        <w:t>Купание в открытом водоёме – это прекрасная оздоровительная и закаливающая процедура. При правильном подходе ребёнок укрепляет организм и получает массу положительных эмоций.</w:t>
      </w:r>
    </w:p>
    <w:p w:rsidR="00011251" w:rsidRPr="00011251" w:rsidRDefault="00011251" w:rsidP="00011251">
      <w:pPr>
        <w:shd w:val="clear" w:color="auto" w:fill="FFFFFF"/>
        <w:spacing w:before="100" w:beforeAutospacing="1" w:after="100" w:afterAutospacing="1" w:line="31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B1756" w:rsidRPr="00011251" w:rsidRDefault="00011251" w:rsidP="000112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tbl>
      <w:tblPr>
        <w:tblW w:w="15281" w:type="dxa"/>
        <w:tblCellSpacing w:w="15" w:type="dxa"/>
        <w:tblInd w:w="43" w:type="dxa"/>
        <w:tblCellMar>
          <w:top w:w="43" w:type="dxa"/>
          <w:left w:w="43" w:type="dxa"/>
          <w:bottom w:w="43" w:type="dxa"/>
          <w:right w:w="43" w:type="dxa"/>
        </w:tblCellMar>
        <w:tblLook w:val="04A0"/>
      </w:tblPr>
      <w:tblGrid>
        <w:gridCol w:w="15281"/>
      </w:tblGrid>
      <w:tr w:rsidR="001B1756" w:rsidRPr="001B1756" w:rsidTr="001B1756">
        <w:trPr>
          <w:tblCellSpacing w:w="15" w:type="dxa"/>
        </w:trPr>
        <w:tc>
          <w:tcPr>
            <w:tcW w:w="5000" w:type="pct"/>
            <w:tcMar>
              <w:top w:w="129" w:type="dxa"/>
              <w:left w:w="688" w:type="dxa"/>
              <w:bottom w:w="107" w:type="dxa"/>
              <w:right w:w="0" w:type="dxa"/>
            </w:tcMar>
            <w:vAlign w:val="center"/>
            <w:hideMark/>
          </w:tcPr>
          <w:p w:rsidR="001B1756" w:rsidRPr="001B1756" w:rsidRDefault="001B1756" w:rsidP="001B1756">
            <w:pPr>
              <w:spacing w:after="0" w:line="335" w:lineRule="atLeast"/>
              <w:ind w:left="43" w:right="43"/>
              <w:rPr>
                <w:rFonts w:ascii="Georgia" w:eastAsia="Times New Roman" w:hAnsi="Georgia" w:cs="Times New Roman"/>
                <w:b/>
                <w:bCs/>
                <w:color w:val="51AFEB"/>
                <w:sz w:val="34"/>
                <w:szCs w:val="34"/>
              </w:rPr>
            </w:pPr>
            <w:hyperlink r:id="rId5" w:history="1">
              <w:r w:rsidRPr="001B1756">
                <w:rPr>
                  <w:rFonts w:ascii="Georgia" w:eastAsia="Times New Roman" w:hAnsi="Georgia" w:cs="Times New Roman"/>
                  <w:b/>
                  <w:bCs/>
                  <w:color w:val="003479"/>
                  <w:sz w:val="34"/>
                </w:rPr>
                <w:t>Сценарий детского праздника для детей старшего дошкольного возраста «Яблочный спас»</w:t>
              </w:r>
            </w:hyperlink>
          </w:p>
        </w:tc>
      </w:tr>
    </w:tbl>
    <w:p w:rsidR="001B1756" w:rsidRPr="001B1756" w:rsidRDefault="001B1756" w:rsidP="001B17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281" w:type="dxa"/>
        <w:tblCellSpacing w:w="15" w:type="dxa"/>
        <w:tblInd w:w="43" w:type="dxa"/>
        <w:tblCellMar>
          <w:top w:w="43" w:type="dxa"/>
          <w:left w:w="43" w:type="dxa"/>
          <w:bottom w:w="43" w:type="dxa"/>
          <w:right w:w="43" w:type="dxa"/>
        </w:tblCellMar>
        <w:tblLook w:val="04A0"/>
      </w:tblPr>
      <w:tblGrid>
        <w:gridCol w:w="15281"/>
      </w:tblGrid>
      <w:tr w:rsidR="001B1756" w:rsidRPr="001B1756" w:rsidTr="001B175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756" w:rsidRPr="001B1756" w:rsidRDefault="001B1756" w:rsidP="001B1756">
            <w:pPr>
              <w:spacing w:after="0" w:line="335" w:lineRule="atLeast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</w:p>
        </w:tc>
      </w:tr>
      <w:tr w:rsidR="001B1756" w:rsidRPr="001B1756" w:rsidTr="001B175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756" w:rsidRPr="001B1756" w:rsidRDefault="001B1756" w:rsidP="001B1756">
            <w:pPr>
              <w:spacing w:after="0" w:line="335" w:lineRule="atLeast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</w:p>
        </w:tc>
      </w:tr>
      <w:tr w:rsidR="001B1756" w:rsidRPr="001B1756" w:rsidTr="001B175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756" w:rsidRPr="001B1756" w:rsidRDefault="001B1756" w:rsidP="001B1756">
            <w:pPr>
              <w:spacing w:after="0" w:line="335" w:lineRule="atLeast"/>
              <w:rPr>
                <w:rFonts w:ascii="Georgia" w:eastAsia="Times New Roman" w:hAnsi="Georgia" w:cs="Times New Roman"/>
                <w:color w:val="999999"/>
                <w:sz w:val="24"/>
                <w:szCs w:val="24"/>
              </w:rPr>
            </w:pPr>
          </w:p>
        </w:tc>
      </w:tr>
      <w:tr w:rsidR="001B1756" w:rsidRPr="001B1756" w:rsidTr="001B175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Звон колоколов («Суздальские колокола»)</w:t>
            </w: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br/>
              <w:t>Детей приглашают в зал. Встречают их дети  в русских народных костюмах, кланяются друг другу и поздравляют с праздником.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Ведущий:</w:t>
            </w: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br/>
              <w:t>Снова праздник открываем,</w:t>
            </w: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br/>
              <w:t>Новый спас мы отмечаем.</w:t>
            </w: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br/>
              <w:t>Яблочный, а не медовый,</w:t>
            </w: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br/>
              <w:t>Празднику вы все готовы?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br/>
              <w:t>Дети: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Готовы!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Ведущий: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 xml:space="preserve">С праздником вас, детушки – </w:t>
            </w:r>
            <w:proofErr w:type="spellStart"/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малолетушки</w:t>
            </w:r>
            <w:proofErr w:type="spellEnd"/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 xml:space="preserve"> и большие озорные да веселые такие.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Пусть звучит тут звонкий смех,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Праздновать зову я всех.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Исполняется любая русская народная песня – плясовая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Ведущий: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 xml:space="preserve">Здесь на празднике </w:t>
            </w:r>
            <w:proofErr w:type="gramStart"/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на</w:t>
            </w:r>
            <w:proofErr w:type="gramEnd"/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 xml:space="preserve"> нашем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Еще много раз попляшем,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А пока зову артистов,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Самых – самых голосистых!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С пляской выходят четверо детей в русских народных костюмах: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1 ребенок: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lastRenderedPageBreak/>
              <w:t>Девицы да молодцы, спешите!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Мимо нас сегодня вы не проходите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Интересно будет тут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Пляски, песни всех вас ждут.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2 ребенок: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Будут здесь для вас забавы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Игры шутки – все на славу!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Посмотрите, нынче тут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Всюду яблоньки растут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3 ребенок: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Яблоньки чудесные,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Все с народной песнею.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Горделивы, величавы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И шумят листвой, как павы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4 ребенок: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Что ж, веселый народ!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Песню праздник зовет.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Открывайте ворота,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Песенка, входи сюда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proofErr w:type="gramStart"/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Идут гости с песней «Как у наших у ворот» (р.н.п.) и с пляской.</w:t>
            </w:r>
            <w:proofErr w:type="gramEnd"/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Ведущий: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Красному гостю, красное место!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Гости: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lastRenderedPageBreak/>
              <w:t>А хозяюшка в  дому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 xml:space="preserve">Что </w:t>
            </w:r>
            <w:proofErr w:type="gramStart"/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оладушка</w:t>
            </w:r>
            <w:proofErr w:type="gramEnd"/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 xml:space="preserve"> в меду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Гостей встречает,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Под яблонькой сажает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(кланяются хозяйке)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А какой же праздник тут у вас?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Дети: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Яблочный спас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Гость рассказывает об истории праздника и заканчивает …. «В народе говорят: яблочный спас – готовь шубу про запас».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br/>
              <w:t>Ведущий: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И, правда, чуток похолодало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Гость: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Слышите? Где-то далеко-далеко журавли курлычут!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Ведущий: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Журавли первыми улетают на юг. И отлет с этого дня начинается.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 xml:space="preserve">Исполняется песня «Журавли» </w:t>
            </w:r>
            <w:proofErr w:type="spellStart"/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муз</w:t>
            </w:r>
            <w:proofErr w:type="gramStart"/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.Л</w:t>
            </w:r>
            <w:proofErr w:type="gramEnd"/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ифшица</w:t>
            </w:r>
            <w:proofErr w:type="spellEnd"/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.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Ведущий: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И мы тоже скучать не станем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Лучше танцевать все станем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Эй, веселый народ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Заводи-ка хоровод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Исполняется «На горе-то калина» (русская народная песня)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Скоморох: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lastRenderedPageBreak/>
              <w:t>Ах и</w:t>
            </w:r>
            <w:proofErr w:type="gramStart"/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 xml:space="preserve"> О</w:t>
            </w:r>
            <w:proofErr w:type="gramEnd"/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х! Ах и</w:t>
            </w:r>
            <w:proofErr w:type="gramStart"/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 xml:space="preserve"> О</w:t>
            </w:r>
            <w:proofErr w:type="gramEnd"/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х!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Я бегу к вам Скоморох!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Вам пора бы поиграть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Силу, ловкость показать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Игры – забавы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А) кто больше соберет яблок в корзину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Б) пронесли яблоко в ложке к этому лукошку.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Скоморох: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Славно, вместе поиграли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Не устали? Не Устали?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Все тут в хоровод вставайте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Яблоко передавайте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Игра р.н. «Бежит яблоко по кругу, прямо – прямо к другу в руку»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Ведущий: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Яблок урожай большой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Все для нас  сей час с тобой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За плетнем высоким нашим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Мы сейчас его покажем!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proofErr w:type="gramStart"/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Русская народная игра «Плетень» (команда девочек  и команда мальчиков – руки у обеих команд переплетаются «как плетень» становятся в шеренги друг против друга.</w:t>
            </w:r>
            <w:proofErr w:type="gramEnd"/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1 человек: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Под русскую народную песню. «Сеяли девушки яровой хмель». Один плетень подходит ко второму кланяется и отходит. То же делает 2ой плетень.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2 человек: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lastRenderedPageBreak/>
              <w:t>«Плетень» рассыпается – дети пляшут где - кто пожелает. По окончанию пляски надо быстро собрать свой плетень. Все мальчики и девочки разбегаются в свои плетни – друг напротив друга. Кто скорей соберет плетень, тот и победил.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Ведущий: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А теперь пора опять нам волшебниками стать! Чтоб нас в праздник угостили и про нас не позабыли.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Исполняется песня Е.Тиличеевой «Яблонька»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По окончанию песни выходят девочка и мальчик с корзиной яблок и загадывают загадку: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Зеленое да красное,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Кислое да сладкое,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Здоровье деткам обещает,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Во второй спас угощает.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Дети: Яблоко!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Ведущий: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Со спасом Великим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proofErr w:type="gramStart"/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Яблочным</w:t>
            </w:r>
            <w:proofErr w:type="gramEnd"/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 xml:space="preserve"> всех поздравляем,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Здоровья, веселья мы всем пожелаем!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Раздают яблоки детям по р.н</w:t>
            </w:r>
            <w:proofErr w:type="gramStart"/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.п</w:t>
            </w:r>
            <w:proofErr w:type="gramEnd"/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лясовую «Полянка»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Дети: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И мы вас со Спасом все поздравляем,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Папе и маме мы обещаем,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Послушными и умными быть,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Не браниться, не ругаться,</w:t>
            </w:r>
          </w:p>
          <w:p w:rsidR="001B1756" w:rsidRPr="001B1756" w:rsidRDefault="001B1756" w:rsidP="001B1756">
            <w:pPr>
              <w:spacing w:before="100" w:beforeAutospacing="1" w:after="100" w:afterAutospacing="1" w:line="335" w:lineRule="atLeast"/>
              <w:jc w:val="both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  <w:r w:rsidRPr="001B1756"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  <w:t>Крепко всех любить!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double" w:sz="6" w:space="0" w:color="E3E3E3"/>
                <w:left w:val="double" w:sz="6" w:space="0" w:color="E3E3E3"/>
                <w:bottom w:val="double" w:sz="6" w:space="0" w:color="E3E3E3"/>
                <w:right w:val="double" w:sz="6" w:space="0" w:color="E3E3E3"/>
              </w:tblBorders>
              <w:tblCellMar>
                <w:top w:w="21" w:type="dxa"/>
                <w:left w:w="64" w:type="dxa"/>
                <w:bottom w:w="21" w:type="dxa"/>
                <w:right w:w="64" w:type="dxa"/>
              </w:tblCellMar>
              <w:tblLook w:val="04A0"/>
            </w:tblPr>
            <w:tblGrid>
              <w:gridCol w:w="1845"/>
              <w:gridCol w:w="780"/>
              <w:gridCol w:w="754"/>
            </w:tblGrid>
            <w:tr w:rsidR="001B1756" w:rsidRPr="001B175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B1756" w:rsidRPr="001B1756" w:rsidRDefault="001B1756" w:rsidP="001B1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24"/>
                      <w:szCs w:val="24"/>
                    </w:rPr>
                  </w:pPr>
                  <w:hyperlink r:id="rId6" w:history="1">
                    <w:r w:rsidRPr="001B1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479"/>
                        <w:sz w:val="24"/>
                        <w:szCs w:val="24"/>
                      </w:rPr>
                      <w:t>&lt; Предыдущая</w:t>
                    </w:r>
                  </w:hyperlink>
                </w:p>
              </w:tc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B1756" w:rsidRPr="001B1756" w:rsidRDefault="001B1756" w:rsidP="001B17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999999"/>
                      <w:sz w:val="26"/>
                      <w:szCs w:val="26"/>
                    </w:rPr>
                  </w:pPr>
                  <w:r w:rsidRPr="001B1756">
                    <w:rPr>
                      <w:rFonts w:ascii="Times New Roman" w:eastAsia="Times New Roman" w:hAnsi="Times New Roman" w:cs="Times New Roman"/>
                      <w:color w:val="999999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756" w:rsidRPr="001B1756" w:rsidRDefault="001B1756" w:rsidP="001B1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24"/>
                      <w:szCs w:val="24"/>
                    </w:rPr>
                  </w:pPr>
                  <w:hyperlink r:id="rId7" w:history="1">
                    <w:r w:rsidRPr="001B175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3479"/>
                        <w:sz w:val="24"/>
                        <w:szCs w:val="24"/>
                      </w:rPr>
                      <w:t>След</w:t>
                    </w:r>
                  </w:hyperlink>
                </w:p>
              </w:tc>
            </w:tr>
          </w:tbl>
          <w:p w:rsidR="001B1756" w:rsidRPr="001B1756" w:rsidRDefault="001B1756" w:rsidP="001B1756">
            <w:pPr>
              <w:spacing w:after="0" w:line="335" w:lineRule="atLeast"/>
              <w:rPr>
                <w:rFonts w:ascii="Georgia" w:eastAsia="Times New Roman" w:hAnsi="Georgia" w:cs="Times New Roman"/>
                <w:color w:val="666666"/>
                <w:sz w:val="26"/>
                <w:szCs w:val="26"/>
              </w:rPr>
            </w:pPr>
          </w:p>
        </w:tc>
      </w:tr>
    </w:tbl>
    <w:p w:rsidR="00011251" w:rsidRPr="00011251" w:rsidRDefault="00011251" w:rsidP="000112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1251" w:rsidRPr="00011251" w:rsidRDefault="00011251" w:rsidP="00011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011251" w:rsidRPr="00011251" w:rsidRDefault="00011251" w:rsidP="0001125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11251" w:rsidRPr="00011251" w:rsidRDefault="00011251" w:rsidP="00011251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125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D15F5" w:rsidRPr="00011251" w:rsidRDefault="002D15F5">
      <w:pPr>
        <w:rPr>
          <w:rFonts w:ascii="Times New Roman" w:hAnsi="Times New Roman" w:cs="Times New Roman"/>
          <w:sz w:val="28"/>
          <w:szCs w:val="28"/>
        </w:rPr>
      </w:pPr>
    </w:p>
    <w:sectPr w:rsidR="002D15F5" w:rsidRPr="00011251" w:rsidSect="00AE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06EB"/>
    <w:multiLevelType w:val="multilevel"/>
    <w:tmpl w:val="0D1E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11251"/>
    <w:rsid w:val="00011251"/>
    <w:rsid w:val="001B1756"/>
    <w:rsid w:val="002D15F5"/>
    <w:rsid w:val="00AE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1251"/>
  </w:style>
  <w:style w:type="character" w:styleId="a4">
    <w:name w:val="Hyperlink"/>
    <w:basedOn w:val="a0"/>
    <w:uiPriority w:val="99"/>
    <w:semiHidden/>
    <w:unhideWhenUsed/>
    <w:rsid w:val="001B1756"/>
    <w:rPr>
      <w:color w:val="0000FF"/>
      <w:u w:val="single"/>
    </w:rPr>
  </w:style>
  <w:style w:type="character" w:customStyle="1" w:styleId="small">
    <w:name w:val="small"/>
    <w:basedOn w:val="a0"/>
    <w:rsid w:val="001B1756"/>
  </w:style>
  <w:style w:type="paragraph" w:styleId="a5">
    <w:name w:val="Balloon Text"/>
    <w:basedOn w:val="a"/>
    <w:link w:val="a6"/>
    <w:uiPriority w:val="99"/>
    <w:semiHidden/>
    <w:unhideWhenUsed/>
    <w:rsid w:val="001B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84">
          <w:marLeft w:val="0"/>
          <w:marRight w:val="0"/>
          <w:marTop w:val="107"/>
          <w:marBottom w:val="107"/>
          <w:divBdr>
            <w:top w:val="single" w:sz="8" w:space="0" w:color="D1D1D1"/>
            <w:left w:val="single" w:sz="8" w:space="0" w:color="D1D1D1"/>
            <w:bottom w:val="single" w:sz="8" w:space="0" w:color="D1D1D1"/>
            <w:right w:val="single" w:sz="8" w:space="0" w:color="D1D1D1"/>
          </w:divBdr>
          <w:divsChild>
            <w:div w:id="17727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hkolnik.ru/etot-den-v-istorii/6878-medovy-spa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ru/etot-den-v-istorii/6881-den-shahtera.html" TargetMode="External"/><Relationship Id="rId5" Type="http://schemas.openxmlformats.org/officeDocument/2006/relationships/hyperlink" Target="http://doshkolnik.ru/etot-den-v-istorii/6879-yablochny-spa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2016-08-01T18:30:00Z</dcterms:created>
  <dcterms:modified xsi:type="dcterms:W3CDTF">2016-08-01T19:06:00Z</dcterms:modified>
</cp:coreProperties>
</file>