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570E7" w:rsidRPr="00E570E7" w:rsidRDefault="00E570E7" w:rsidP="00E570E7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0"/>
        <w:rPr>
          <w:rFonts w:ascii="Comic Sans MS" w:eastAsia="Times New Roman" w:hAnsi="Comic Sans MS" w:cs="Times New Roman"/>
          <w:b/>
          <w:bCs/>
          <w:color w:val="6D742A"/>
          <w:kern w:val="36"/>
          <w:sz w:val="44"/>
          <w:szCs w:val="44"/>
        </w:rPr>
      </w:pPr>
      <w:r w:rsidRPr="00E570E7">
        <w:rPr>
          <w:rFonts w:ascii="Comic Sans MS" w:eastAsia="Times New Roman" w:hAnsi="Comic Sans MS" w:cs="Times New Roman"/>
          <w:b/>
          <w:bCs/>
          <w:color w:val="6D742A"/>
          <w:kern w:val="36"/>
          <w:sz w:val="44"/>
          <w:szCs w:val="44"/>
        </w:rPr>
        <w:t>Для чего нам профсоюз?</w:t>
      </w:r>
    </w:p>
    <w:p w:rsidR="00E570E7" w:rsidRPr="00E570E7" w:rsidRDefault="00E570E7" w:rsidP="00E570E7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rPr>
          <w:rFonts w:ascii="Tahoma" w:eastAsia="Times New Roman" w:hAnsi="Tahoma" w:cs="Tahoma"/>
          <w:color w:val="313413"/>
          <w:sz w:val="19"/>
          <w:szCs w:val="19"/>
        </w:rPr>
      </w:pPr>
      <w:r w:rsidRPr="00E570E7">
        <w:rPr>
          <w:rFonts w:ascii="Tahoma" w:eastAsia="Times New Roman" w:hAnsi="Tahoma" w:cs="Tahoma"/>
          <w:color w:val="313413"/>
          <w:sz w:val="19"/>
          <w:szCs w:val="19"/>
        </w:rPr>
        <w:t> </w:t>
      </w:r>
      <w:r>
        <w:rPr>
          <w:rFonts w:ascii="Tahoma" w:eastAsia="Times New Roman" w:hAnsi="Tahoma" w:cs="Tahoma"/>
          <w:noProof/>
          <w:color w:val="313413"/>
          <w:sz w:val="19"/>
          <w:szCs w:val="19"/>
        </w:rPr>
        <w:drawing>
          <wp:inline distT="0" distB="0" distL="0" distR="0">
            <wp:extent cx="4760595" cy="785495"/>
            <wp:effectExtent l="0" t="0" r="0" b="0"/>
            <wp:docPr id="1" name="Рисунок 1" descr="http://madoy82.ru/sites/default/files/razdelitel_2.jpg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y82.ru/sites/default/files/razdelitel_2.jpg_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E7" w:rsidRPr="00E570E7" w:rsidRDefault="00E570E7" w:rsidP="00E570E7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rPr>
          <w:rFonts w:ascii="Tahoma" w:eastAsia="Times New Roman" w:hAnsi="Tahoma" w:cs="Tahoma"/>
          <w:color w:val="313413"/>
          <w:sz w:val="19"/>
          <w:szCs w:val="19"/>
        </w:rPr>
      </w:pPr>
      <w:r w:rsidRPr="00E570E7">
        <w:rPr>
          <w:rFonts w:ascii="Tahoma" w:eastAsia="Times New Roman" w:hAnsi="Tahoma" w:cs="Tahoma"/>
          <w:color w:val="313413"/>
          <w:sz w:val="19"/>
          <w:szCs w:val="19"/>
        </w:rPr>
        <w:t>Вступив в Профсоюз, Вы являетесь членом организации, положение и права которой в стране и мире гарантированы Конституцией РФ, Трудовым кодексом РФ, ФЗ “О профессиональных союзах, их правах и гарантиях деятельности”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Вступив в профсоюз, Вы получаете право: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 xml:space="preserve">- </w:t>
      </w:r>
      <w:proofErr w:type="gramStart"/>
      <w:r w:rsidRPr="00E570E7">
        <w:rPr>
          <w:rFonts w:ascii="Tahoma" w:eastAsia="Times New Roman" w:hAnsi="Tahoma" w:cs="Tahoma"/>
          <w:color w:val="313413"/>
          <w:sz w:val="19"/>
          <w:szCs w:val="19"/>
        </w:rPr>
        <w:t>На бесплатную юридическую помощь по социально-трудовым вопросам, в т.ч. при приеме на работу, при переводе по работе, при учете рабочего времени и времени отдыха, обеспечении гарантий и компенсаций;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На все социально-экономические нормы и льготы, предусмотренные в коллективном договоре;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На контроль организацией профсоюза за соблюдением Ваших трудовых прав;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На помощь в рассмотрении индивидуального трудового спора;</w:t>
      </w:r>
      <w:proofErr w:type="gramEnd"/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 xml:space="preserve">- </w:t>
      </w:r>
      <w:proofErr w:type="gramStart"/>
      <w:r w:rsidRPr="00E570E7">
        <w:rPr>
          <w:rFonts w:ascii="Tahoma" w:eastAsia="Times New Roman" w:hAnsi="Tahoma" w:cs="Tahoma"/>
          <w:color w:val="313413"/>
          <w:sz w:val="19"/>
          <w:szCs w:val="19"/>
        </w:rPr>
        <w:t>На содействие в повышении квалификации;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На защиту профсоюзом в случае необоснованных предложений на увольнение с работы, других несправедливых действий;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На подготовку заявлений, жалоб и других судебных документов, необходимых для защиты и восстановления нарушенных прав;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На бесплатную правовую помощь профсоюза в рассмотрении вопросов в суде;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На материальную помощь в тяжелой жизненной ситуации;</w:t>
      </w:r>
      <w:proofErr w:type="gramEnd"/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вопросам.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Вносить предложения по вопросам, касающимся реализации социально-трудовых прав работников</w:t>
      </w:r>
      <w:proofErr w:type="gramStart"/>
      <w:r w:rsidRPr="00E570E7">
        <w:rPr>
          <w:rFonts w:ascii="Tahoma" w:eastAsia="Times New Roman" w:hAnsi="Tahoma" w:cs="Tahoma"/>
          <w:color w:val="313413"/>
          <w:sz w:val="19"/>
          <w:szCs w:val="19"/>
        </w:rPr>
        <w:t xml:space="preserve"> ,</w:t>
      </w:r>
      <w:proofErr w:type="gramEnd"/>
      <w:r w:rsidRPr="00E570E7">
        <w:rPr>
          <w:rFonts w:ascii="Tahoma" w:eastAsia="Times New Roman" w:hAnsi="Tahoma" w:cs="Tahoma"/>
          <w:color w:val="313413"/>
          <w:sz w:val="19"/>
          <w:szCs w:val="19"/>
        </w:rPr>
        <w:t xml:space="preserve"> выдвигать требования и добиваться их удовлетворения;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- На обращение в профком, к его лидеру, в вышестоящий профсоюзный орган по любым вопросам;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Что же дает нам профсоюз?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1. Стабильность трудовых отношений.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2. Приобщение к управлению учреждениями через соглашения и коллективные договоры.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3. Поддержку и развитие творческого и профессионального потенциала.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4. Консультации специалистов по охране труда и правовую помощь при несчастных случаях.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5. Содействие в улучшении жилищных условий и участие в распределении жилой площади.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6. Организацию отдыха работников и их детей.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7. Организацию и проведение культурных мероприятий.</w:t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8. Материальную помощь работникам</w:t>
      </w:r>
      <w:proofErr w:type="gramStart"/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</w:r>
      <w:r w:rsidRPr="00E570E7">
        <w:rPr>
          <w:rFonts w:ascii="Tahoma" w:eastAsia="Times New Roman" w:hAnsi="Tahoma" w:cs="Tahoma"/>
          <w:color w:val="313413"/>
          <w:sz w:val="19"/>
          <w:szCs w:val="19"/>
        </w:rPr>
        <w:br/>
        <w:t>В</w:t>
      </w:r>
      <w:proofErr w:type="gramEnd"/>
      <w:r w:rsidRPr="00E570E7">
        <w:rPr>
          <w:rFonts w:ascii="Tahoma" w:eastAsia="Times New Roman" w:hAnsi="Tahoma" w:cs="Tahoma"/>
          <w:color w:val="313413"/>
          <w:sz w:val="19"/>
          <w:szCs w:val="19"/>
        </w:rPr>
        <w:t>ступайте в профсоюз!</w:t>
      </w:r>
    </w:p>
    <w:p w:rsidR="00E570E7" w:rsidRPr="00E570E7" w:rsidRDefault="00E570E7" w:rsidP="00E570E7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ahoma" w:eastAsia="Times New Roman" w:hAnsi="Tahoma" w:cs="Tahoma"/>
          <w:color w:val="313413"/>
          <w:sz w:val="19"/>
          <w:szCs w:val="19"/>
        </w:rPr>
      </w:pPr>
      <w:r w:rsidRPr="00E570E7">
        <w:rPr>
          <w:rFonts w:ascii="Tahoma" w:eastAsia="Times New Roman" w:hAnsi="Tahoma" w:cs="Tahoma"/>
          <w:color w:val="313413"/>
          <w:sz w:val="19"/>
          <w:szCs w:val="19"/>
        </w:rPr>
        <w:lastRenderedPageBreak/>
        <w:t> </w:t>
      </w:r>
    </w:p>
    <w:p w:rsidR="00A7690D" w:rsidRDefault="00A7690D"/>
    <w:sectPr w:rsidR="00A7690D" w:rsidSect="00E570E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E570E7"/>
    <w:rsid w:val="00A7690D"/>
    <w:rsid w:val="00E5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0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E5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2015-07-19T18:10:00Z</dcterms:created>
  <dcterms:modified xsi:type="dcterms:W3CDTF">2015-07-19T18:10:00Z</dcterms:modified>
</cp:coreProperties>
</file>