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4A" w:rsidRDefault="0022374A" w:rsidP="0022374A">
      <w:pPr>
        <w:pStyle w:val="a4"/>
        <w:spacing w:after="278"/>
        <w:ind w:firstLine="851"/>
        <w:contextualSpacing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 xml:space="preserve">                                                                            УТВЕРЖДЕНО</w:t>
      </w:r>
    </w:p>
    <w:p w:rsidR="0022374A" w:rsidRDefault="0022374A" w:rsidP="0022374A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 xml:space="preserve">решением Управляющего </w:t>
      </w:r>
    </w:p>
    <w:p w:rsidR="0022374A" w:rsidRDefault="0022374A" w:rsidP="0022374A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>совета МБОУ ООШ №16</w:t>
      </w:r>
    </w:p>
    <w:p w:rsidR="0022374A" w:rsidRDefault="0022374A" w:rsidP="0022374A">
      <w:pPr>
        <w:pStyle w:val="a4"/>
        <w:spacing w:after="278"/>
        <w:ind w:firstLine="851"/>
        <w:contextualSpacing/>
        <w:jc w:val="right"/>
        <w:rPr>
          <w:b/>
          <w:bCs/>
          <w:color w:val="555A64"/>
          <w:sz w:val="28"/>
          <w:szCs w:val="28"/>
        </w:rPr>
      </w:pPr>
      <w:r>
        <w:rPr>
          <w:b/>
          <w:bCs/>
          <w:color w:val="555A64"/>
          <w:sz w:val="28"/>
          <w:szCs w:val="28"/>
        </w:rPr>
        <w:t>«_____»____________2011г.</w:t>
      </w:r>
    </w:p>
    <w:p w:rsidR="0022374A" w:rsidRDefault="0022374A" w:rsidP="0022374A">
      <w:pPr>
        <w:pStyle w:val="a4"/>
        <w:spacing w:after="278"/>
        <w:ind w:firstLine="851"/>
        <w:contextualSpacing/>
        <w:jc w:val="center"/>
        <w:rPr>
          <w:b/>
          <w:bCs/>
          <w:color w:val="555A64"/>
          <w:sz w:val="28"/>
          <w:szCs w:val="28"/>
        </w:rPr>
      </w:pPr>
    </w:p>
    <w:p w:rsidR="0022374A" w:rsidRDefault="0022374A" w:rsidP="0022374A">
      <w:pPr>
        <w:pStyle w:val="a4"/>
        <w:spacing w:after="0"/>
        <w:contextualSpacing/>
        <w:jc w:val="both"/>
        <w:rPr>
          <w:b/>
          <w:bCs/>
          <w:sz w:val="27"/>
          <w:szCs w:val="27"/>
        </w:rPr>
      </w:pPr>
    </w:p>
    <w:p w:rsidR="0022374A" w:rsidRDefault="0022374A" w:rsidP="0022374A">
      <w:pPr>
        <w:pStyle w:val="a4"/>
        <w:spacing w:after="0"/>
        <w:contextualSpacing/>
        <w:jc w:val="both"/>
        <w:rPr>
          <w:b/>
          <w:bCs/>
          <w:sz w:val="27"/>
          <w:szCs w:val="27"/>
        </w:rPr>
      </w:pPr>
    </w:p>
    <w:p w:rsidR="0022374A" w:rsidRPr="0022374A" w:rsidRDefault="0022374A" w:rsidP="0022374A">
      <w:pPr>
        <w:pStyle w:val="a4"/>
        <w:spacing w:after="0"/>
        <w:contextualSpacing/>
        <w:jc w:val="center"/>
        <w:rPr>
          <w:sz w:val="28"/>
          <w:szCs w:val="28"/>
        </w:rPr>
      </w:pPr>
      <w:r w:rsidRPr="0022374A">
        <w:rPr>
          <w:b/>
          <w:bCs/>
          <w:sz w:val="28"/>
          <w:szCs w:val="28"/>
        </w:rPr>
        <w:t xml:space="preserve">Регламент участия управляющего совета </w:t>
      </w:r>
      <w:r>
        <w:rPr>
          <w:b/>
          <w:bCs/>
          <w:sz w:val="28"/>
          <w:szCs w:val="28"/>
        </w:rPr>
        <w:t>МБОУ ООШ №16</w:t>
      </w:r>
      <w:r w:rsidRPr="0022374A">
        <w:rPr>
          <w:b/>
          <w:bCs/>
          <w:sz w:val="28"/>
          <w:szCs w:val="28"/>
        </w:rPr>
        <w:t xml:space="preserve"> в распределении стимулирующей </w:t>
      </w:r>
      <w:proofErr w:type="gramStart"/>
      <w:r w:rsidRPr="0022374A">
        <w:rPr>
          <w:b/>
          <w:bCs/>
          <w:sz w:val="28"/>
          <w:szCs w:val="28"/>
        </w:rPr>
        <w:t>части фонда оплаты труда работников общеобразовательного учреждения</w:t>
      </w:r>
      <w:proofErr w:type="gramEnd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1.1. Локальный нормативный акт общеобразовательного учреждения - регламент государственно-общественного распределения стимулирующей части оплаты труда работников </w:t>
      </w:r>
      <w:r w:rsidRPr="0022374A">
        <w:rPr>
          <w:bCs/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r w:rsidRPr="00D64AE3">
        <w:rPr>
          <w:bCs/>
          <w:color w:val="555A64"/>
          <w:sz w:val="28"/>
          <w:szCs w:val="28"/>
        </w:rPr>
        <w:t xml:space="preserve"> </w:t>
      </w:r>
      <w:r w:rsidRPr="0022374A">
        <w:rPr>
          <w:bCs/>
          <w:sz w:val="28"/>
          <w:szCs w:val="28"/>
        </w:rPr>
        <w:t>№16 п</w:t>
      </w:r>
      <w:proofErr w:type="gramStart"/>
      <w:r w:rsidRPr="0022374A">
        <w:rPr>
          <w:bCs/>
          <w:sz w:val="28"/>
          <w:szCs w:val="28"/>
        </w:rPr>
        <w:t>.Л</w:t>
      </w:r>
      <w:proofErr w:type="gramEnd"/>
      <w:r w:rsidRPr="0022374A">
        <w:rPr>
          <w:bCs/>
          <w:sz w:val="28"/>
          <w:szCs w:val="28"/>
        </w:rPr>
        <w:t xml:space="preserve">ебяжий Остров муниципального  образования </w:t>
      </w:r>
      <w:proofErr w:type="spellStart"/>
      <w:r w:rsidRPr="0022374A">
        <w:rPr>
          <w:bCs/>
          <w:sz w:val="28"/>
          <w:szCs w:val="28"/>
        </w:rPr>
        <w:t>Брюховецкий</w:t>
      </w:r>
      <w:proofErr w:type="spellEnd"/>
      <w:r w:rsidRPr="0022374A">
        <w:rPr>
          <w:bCs/>
          <w:sz w:val="28"/>
          <w:szCs w:val="28"/>
        </w:rPr>
        <w:t xml:space="preserve"> район</w:t>
      </w:r>
      <w:r w:rsidRPr="0022374A">
        <w:rPr>
          <w:sz w:val="28"/>
          <w:szCs w:val="28"/>
        </w:rPr>
        <w:t xml:space="preserve">, разработанный на основе настоящего примерного Регламента, устанавливает порядок реализации принятого и действующего Положения </w:t>
      </w:r>
      <w:r w:rsidRPr="0022374A">
        <w:rPr>
          <w:bCs/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№16 п.Лебяжий Остров муниципального  образования </w:t>
      </w:r>
      <w:proofErr w:type="spellStart"/>
      <w:r w:rsidRPr="0022374A">
        <w:rPr>
          <w:bCs/>
          <w:sz w:val="28"/>
          <w:szCs w:val="28"/>
        </w:rPr>
        <w:t>Брюховецкий</w:t>
      </w:r>
      <w:proofErr w:type="spellEnd"/>
      <w:r w:rsidRPr="0022374A">
        <w:rPr>
          <w:bCs/>
          <w:sz w:val="28"/>
          <w:szCs w:val="28"/>
        </w:rPr>
        <w:t xml:space="preserve"> район</w:t>
      </w:r>
      <w:r w:rsidRPr="0022374A">
        <w:rPr>
          <w:sz w:val="28"/>
          <w:szCs w:val="28"/>
        </w:rPr>
        <w:t xml:space="preserve"> о государственно-общественном распределении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 общеобразовательного учреждения</w:t>
      </w:r>
      <w:proofErr w:type="gramEnd"/>
      <w:r w:rsidRPr="0022374A">
        <w:rPr>
          <w:sz w:val="28"/>
          <w:szCs w:val="28"/>
        </w:rPr>
        <w:t>.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Как правило, органом, уполномоченным данным Положением принимать решения о распределении стимулирующей части оплаты труда работников </w:t>
      </w:r>
      <w:r w:rsidRPr="0022374A">
        <w:rPr>
          <w:bCs/>
          <w:sz w:val="28"/>
          <w:szCs w:val="28"/>
        </w:rPr>
        <w:t>муниципального бюджетного общеобразовательного учреждения основной общеобразовательной школы №16 п</w:t>
      </w:r>
      <w:proofErr w:type="gramStart"/>
      <w:r w:rsidRPr="0022374A">
        <w:rPr>
          <w:bCs/>
          <w:sz w:val="28"/>
          <w:szCs w:val="28"/>
        </w:rPr>
        <w:t>.Л</w:t>
      </w:r>
      <w:proofErr w:type="gramEnd"/>
      <w:r w:rsidRPr="0022374A">
        <w:rPr>
          <w:bCs/>
          <w:sz w:val="28"/>
          <w:szCs w:val="28"/>
        </w:rPr>
        <w:t xml:space="preserve">ебяжий Остров муниципального  образования </w:t>
      </w:r>
      <w:proofErr w:type="spellStart"/>
      <w:r w:rsidRPr="0022374A">
        <w:rPr>
          <w:bCs/>
          <w:sz w:val="28"/>
          <w:szCs w:val="28"/>
        </w:rPr>
        <w:t>Брюховецкий</w:t>
      </w:r>
      <w:proofErr w:type="spellEnd"/>
      <w:r w:rsidRPr="0022374A">
        <w:rPr>
          <w:bCs/>
          <w:sz w:val="28"/>
          <w:szCs w:val="28"/>
        </w:rPr>
        <w:t xml:space="preserve"> район</w:t>
      </w:r>
      <w:r w:rsidRPr="0022374A">
        <w:rPr>
          <w:sz w:val="28"/>
          <w:szCs w:val="28"/>
        </w:rPr>
        <w:t xml:space="preserve"> является орган государственно-общественного управления общеобразовательного учреждения – Управляющий Совет, принимающий решения в соответствии со своим общим регламентом</w:t>
      </w:r>
      <w:bookmarkStart w:id="0" w:name="sdfootnote1anc"/>
      <w:r w:rsidRPr="0022374A">
        <w:rPr>
          <w:sz w:val="28"/>
          <w:szCs w:val="28"/>
          <w:vertAlign w:val="superscript"/>
        </w:rPr>
        <w:fldChar w:fldCharType="begin"/>
      </w:r>
      <w:r w:rsidRPr="0022374A">
        <w:rPr>
          <w:sz w:val="28"/>
          <w:szCs w:val="28"/>
          <w:vertAlign w:val="superscript"/>
        </w:rPr>
        <w:instrText xml:space="preserve"> HYPERLINK "" \l "sdfootnote1sym" </w:instrText>
      </w:r>
      <w:r w:rsidRPr="0022374A">
        <w:rPr>
          <w:sz w:val="28"/>
          <w:szCs w:val="28"/>
          <w:vertAlign w:val="superscript"/>
        </w:rPr>
        <w:fldChar w:fldCharType="separate"/>
      </w:r>
      <w:r w:rsidRPr="0022374A">
        <w:rPr>
          <w:rStyle w:val="a3"/>
          <w:sz w:val="28"/>
          <w:szCs w:val="28"/>
          <w:vertAlign w:val="superscript"/>
        </w:rPr>
        <w:t>1</w:t>
      </w:r>
      <w:r w:rsidRPr="0022374A">
        <w:rPr>
          <w:sz w:val="28"/>
          <w:szCs w:val="28"/>
          <w:vertAlign w:val="superscript"/>
        </w:rPr>
        <w:fldChar w:fldCharType="end"/>
      </w:r>
      <w:bookmarkEnd w:id="0"/>
      <w:r w:rsidRPr="0022374A">
        <w:rPr>
          <w:sz w:val="28"/>
          <w:szCs w:val="28"/>
        </w:rPr>
        <w:t>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1.2. С сентября по декабрь текущего учебного года в рамках </w:t>
      </w:r>
      <w:proofErr w:type="spellStart"/>
      <w:r w:rsidRPr="0022374A">
        <w:rPr>
          <w:sz w:val="28"/>
          <w:szCs w:val="28"/>
        </w:rPr>
        <w:t>внутришкольного</w:t>
      </w:r>
      <w:proofErr w:type="spellEnd"/>
      <w:r w:rsidRPr="0022374A">
        <w:rPr>
          <w:sz w:val="28"/>
          <w:szCs w:val="28"/>
        </w:rPr>
        <w:t xml:space="preserve"> контроля ведется мониторинг профессиональной деятельности каждого работника по утвержденным Положением </w:t>
      </w:r>
      <w:r w:rsidRPr="0022374A">
        <w:rPr>
          <w:bCs/>
          <w:sz w:val="28"/>
          <w:szCs w:val="28"/>
        </w:rPr>
        <w:t>муниципального бюджетного общеобразовательного учреждения основной общеобразовательной школы №16 п</w:t>
      </w:r>
      <w:proofErr w:type="gramStart"/>
      <w:r w:rsidRPr="0022374A">
        <w:rPr>
          <w:bCs/>
          <w:sz w:val="28"/>
          <w:szCs w:val="28"/>
        </w:rPr>
        <w:t>.Л</w:t>
      </w:r>
      <w:proofErr w:type="gramEnd"/>
      <w:r w:rsidRPr="0022374A">
        <w:rPr>
          <w:bCs/>
          <w:sz w:val="28"/>
          <w:szCs w:val="28"/>
        </w:rPr>
        <w:t xml:space="preserve">ебяжий Остров муниципального  образования </w:t>
      </w:r>
      <w:proofErr w:type="spellStart"/>
      <w:r w:rsidRPr="0022374A">
        <w:rPr>
          <w:bCs/>
          <w:sz w:val="28"/>
          <w:szCs w:val="28"/>
        </w:rPr>
        <w:t>Брюховецкий</w:t>
      </w:r>
      <w:proofErr w:type="spellEnd"/>
      <w:r w:rsidRPr="0022374A">
        <w:rPr>
          <w:bCs/>
          <w:sz w:val="28"/>
          <w:szCs w:val="28"/>
        </w:rPr>
        <w:t xml:space="preserve"> район</w:t>
      </w:r>
      <w:r w:rsidRPr="0022374A">
        <w:rPr>
          <w:sz w:val="28"/>
          <w:szCs w:val="28"/>
        </w:rPr>
        <w:t xml:space="preserve"> о распределении стимулирующей части фонда оплаты труда работников форме, критериям и показателям. В январе текущего учебного года определяется денежный вес одного </w:t>
      </w:r>
      <w:proofErr w:type="gramStart"/>
      <w:r w:rsidRPr="0022374A">
        <w:rPr>
          <w:sz w:val="28"/>
          <w:szCs w:val="28"/>
        </w:rPr>
        <w:t>балла оценки профессиональной деятельности работников общеобразовательного учреждения</w:t>
      </w:r>
      <w:proofErr w:type="gramEnd"/>
      <w:r w:rsidRPr="0022374A">
        <w:rPr>
          <w:sz w:val="28"/>
          <w:szCs w:val="28"/>
        </w:rPr>
        <w:t xml:space="preserve">. Для этого за вышеуказанный период подсчитывается сумма баллов, полученных всеми работниками общеобразовательного учреждения (общая сумма баллов) в результате мониторинга их профессиональной деятельности. Денежный вес одного балла оценки профессиональной </w:t>
      </w:r>
      <w:r w:rsidRPr="0022374A">
        <w:rPr>
          <w:sz w:val="28"/>
          <w:szCs w:val="28"/>
        </w:rPr>
        <w:lastRenderedPageBreak/>
        <w:t xml:space="preserve">деятельности работников определяется путем деления рассчитанного и утвержденного размера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 общеобразовательного учреждения</w:t>
      </w:r>
      <w:proofErr w:type="gramEnd"/>
      <w:r w:rsidRPr="0022374A">
        <w:rPr>
          <w:sz w:val="28"/>
          <w:szCs w:val="28"/>
        </w:rPr>
        <w:t xml:space="preserve"> за период с января по июнь текущего учебного года включительно на подсчитанную общую сумму баллов оценки профессиональной деятельности всех работников. Этот утвержденный показатель используется </w:t>
      </w:r>
      <w:proofErr w:type="gramStart"/>
      <w:r w:rsidRPr="0022374A">
        <w:rPr>
          <w:sz w:val="28"/>
          <w:szCs w:val="28"/>
        </w:rPr>
        <w:t>в период с января по июнь текущего учебного года для расчета в денежном выражении</w:t>
      </w:r>
      <w:proofErr w:type="gramEnd"/>
      <w:r w:rsidRPr="0022374A">
        <w:rPr>
          <w:sz w:val="28"/>
          <w:szCs w:val="28"/>
        </w:rPr>
        <w:t xml:space="preserve"> размера стимулирующих выплат каждому работнику путем умножения денежного веса утвержденного одного балла оценки на установленную сумму баллов оценки профессиональной деятельности, полученной работником в результате мониторинга его профессиональной деятельности.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Для расчета и утверждения на период с июня по декабрь текущего </w:t>
      </w:r>
      <w:proofErr w:type="gramStart"/>
      <w:r w:rsidRPr="0022374A">
        <w:rPr>
          <w:sz w:val="28"/>
          <w:szCs w:val="28"/>
        </w:rPr>
        <w:t>года денежного веса одного балла оценки профессиональной деятельности работников</w:t>
      </w:r>
      <w:proofErr w:type="gramEnd"/>
      <w:r w:rsidRPr="0022374A">
        <w:rPr>
          <w:sz w:val="28"/>
          <w:szCs w:val="28"/>
        </w:rPr>
        <w:t xml:space="preserve"> используются итоги и результаты мониторинга за период с января по июнь текущего года. Этот утвержденный показатель используется </w:t>
      </w:r>
      <w:proofErr w:type="gramStart"/>
      <w:r w:rsidRPr="0022374A">
        <w:rPr>
          <w:sz w:val="28"/>
          <w:szCs w:val="28"/>
        </w:rPr>
        <w:t>для расчета в денежном выражении размера стимулирующих выплат каждому работнику путем умножения денежного веса одного балла оценки на сумму баллов оценки профессиональной деятельности в период с июня</w:t>
      </w:r>
      <w:proofErr w:type="gramEnd"/>
      <w:r w:rsidRPr="0022374A">
        <w:rPr>
          <w:sz w:val="28"/>
          <w:szCs w:val="28"/>
        </w:rPr>
        <w:t xml:space="preserve"> по декабрь.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1.3. Утверждение основного расчетного показателя для определения размера стимулирующих выплат каждому работнику – денежного веса одного балла оценки профессиональной деятельности работника утверждается Управляющим Советом дважды в течение текущего учебного года на заседаниях, проводимых соответственно в январе и в июне. Данные заседания проводятся в соответствии с действующим общим регламентом Управляющего Совета. 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Решения Управляющего Совета об установлении основного расчетного показателя размера стимулирующих выплат работникам общеобразовательного учреждения – денежного веса одного балла оценки профессиональной деятельности на предстоящий установленный период принимаются только квалифицированным большинством голосов </w:t>
      </w:r>
      <w:proofErr w:type="gramStart"/>
      <w:r w:rsidRPr="0022374A">
        <w:rPr>
          <w:sz w:val="28"/>
          <w:szCs w:val="28"/>
        </w:rPr>
        <w:t>согласно</w:t>
      </w:r>
      <w:proofErr w:type="gramEnd"/>
      <w:r w:rsidRPr="0022374A">
        <w:rPr>
          <w:sz w:val="28"/>
          <w:szCs w:val="28"/>
        </w:rPr>
        <w:t xml:space="preserve"> общего регламента Управляющего Совета.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На этих же заседаниях Управляющий Совет утверждает: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- итоговый протокол мониторинга профессиональной деятельности работников общеобразовательного учреждения за истекший полугодовой период, в котором отражены полученные в результате </w:t>
      </w:r>
      <w:proofErr w:type="gramStart"/>
      <w:r w:rsidRPr="0022374A">
        <w:rPr>
          <w:sz w:val="28"/>
          <w:szCs w:val="28"/>
        </w:rPr>
        <w:t>осуществления процедур мониторинга суммы баллов оценки профессиональной деятельности</w:t>
      </w:r>
      <w:proofErr w:type="gramEnd"/>
      <w:r w:rsidRPr="0022374A">
        <w:rPr>
          <w:sz w:val="28"/>
          <w:szCs w:val="28"/>
        </w:rPr>
        <w:t xml:space="preserve"> по каждому работнику;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- рассчитанные на предстоящий период, исходя из утвержденного основного показателя и из суммы баллов оценки профессиональной деятельности, размеры стимулирующих выплат каждому работнику из утвержденного на предстоящее полугодие общего </w:t>
      </w:r>
      <w:proofErr w:type="gramStart"/>
      <w:r w:rsidRPr="0022374A">
        <w:rPr>
          <w:sz w:val="28"/>
          <w:szCs w:val="28"/>
        </w:rPr>
        <w:t>размера стимулирующей части фонда оплаты труда</w:t>
      </w:r>
      <w:proofErr w:type="gramEnd"/>
      <w:r w:rsidRPr="0022374A">
        <w:rPr>
          <w:sz w:val="28"/>
          <w:szCs w:val="28"/>
        </w:rPr>
        <w:t>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lastRenderedPageBreak/>
        <w:t xml:space="preserve">Данные решения принимаются Управляющим Советом простым большинством голосов в соответствии с общим регламентом Управляющего Совета.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1.4. Мониторинг и оценка профессиональной деятельности работников ведется в системе государственно-общественного управления общеобразовательного учреждения в соответствии с Положением о распределении стимулирующей части фонда оплаты труда работников, содержащим критерии оценки профессиональной деятельности работников, индивидуальные для каждого общеобразовательного учреждения. Государственно-общественный характер мониторинга и оценки профессиональной деятельности работников обеспечивает гласность и прозрачность процесса и процедур мониторинга и оценки.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1.5. </w:t>
      </w:r>
      <w:proofErr w:type="gramStart"/>
      <w:r w:rsidRPr="0022374A">
        <w:rPr>
          <w:sz w:val="28"/>
          <w:szCs w:val="28"/>
        </w:rPr>
        <w:t xml:space="preserve">Для обеспечения государственно-общественного характера мониторинга и оценки профессиональной деятельности Управляющий Совет создает специальную открытую комиссию (комитет), в который входит руководитель общеобразовательного учреждения, члены Управляющего Совета по его решению, а также, кроме членов Управляющего Совета, в обязательном порядке включаются представители методического (научно-методического) совета (иного аналогичного органа общеобразовательного учреждения), совета трудового коллектива (иного аналогичного органа общеобразовательного учреждения) и (или) профсоюзной организации. </w:t>
      </w:r>
      <w:proofErr w:type="gramEnd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В комиссию из числа членов Управляющего Совета обязательно включаются представители педагогических и других работников общеобразовательного учреждения, представители родителей (законных представителей) обучающихся, представитель (представители) обучающихся. 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Комиссия формируется и осуществляет свою деятельность решением Управляющего Совета в порядке, предусмотренном общим регламентом Управляющего Совета. Управляющий Совет определяет название комиссии – комиссия по распределению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</w:t>
      </w:r>
      <w:proofErr w:type="gramEnd"/>
      <w:r w:rsidRPr="0022374A">
        <w:rPr>
          <w:sz w:val="28"/>
          <w:szCs w:val="28"/>
        </w:rPr>
        <w:t xml:space="preserve"> или иное наименование, указывающее на характер деятельности комиссии.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1.6. </w:t>
      </w:r>
      <w:proofErr w:type="gramStart"/>
      <w:r w:rsidRPr="0022374A">
        <w:rPr>
          <w:sz w:val="28"/>
          <w:szCs w:val="28"/>
        </w:rPr>
        <w:t xml:space="preserve">Руководитель общеобразовательного учреждения в сроки, установленные положением общеобразовательного учреждения о распределении стимулирующей части оплаты труда работников (ежемесячно, или раз в два месяца, или раз в три месяца) представляет комиссии Управляющего Совета результаты мониторинга профессиональной деятельности всех работников, полученные в рамках </w:t>
      </w:r>
      <w:proofErr w:type="spellStart"/>
      <w:r w:rsidRPr="0022374A">
        <w:rPr>
          <w:sz w:val="28"/>
          <w:szCs w:val="28"/>
        </w:rPr>
        <w:t>внутришкольного</w:t>
      </w:r>
      <w:proofErr w:type="spellEnd"/>
      <w:r w:rsidRPr="0022374A">
        <w:rPr>
          <w:sz w:val="28"/>
          <w:szCs w:val="28"/>
        </w:rPr>
        <w:t xml:space="preserve"> контроля, формы, критерии, показатели, порядок и процедуры которого определены Положением о распределении стимулирующей части фонда оплаты труда работников общеобразовательного</w:t>
      </w:r>
      <w:proofErr w:type="gramEnd"/>
      <w:r w:rsidRPr="0022374A">
        <w:rPr>
          <w:sz w:val="28"/>
          <w:szCs w:val="28"/>
        </w:rPr>
        <w:t xml:space="preserve"> учреждения по следующим группам критериев</w:t>
      </w:r>
      <w:bookmarkStart w:id="1" w:name="sdfootnote2anc"/>
      <w:r w:rsidRPr="0022374A">
        <w:rPr>
          <w:sz w:val="28"/>
          <w:szCs w:val="28"/>
          <w:vertAlign w:val="superscript"/>
        </w:rPr>
        <w:fldChar w:fldCharType="begin"/>
      </w:r>
      <w:r w:rsidRPr="0022374A">
        <w:rPr>
          <w:sz w:val="28"/>
          <w:szCs w:val="28"/>
          <w:vertAlign w:val="superscript"/>
        </w:rPr>
        <w:instrText xml:space="preserve"> HYPERLINK "" \l "sdfootnote2sym" </w:instrText>
      </w:r>
      <w:r w:rsidRPr="0022374A">
        <w:rPr>
          <w:sz w:val="28"/>
          <w:szCs w:val="28"/>
          <w:vertAlign w:val="superscript"/>
        </w:rPr>
        <w:fldChar w:fldCharType="separate"/>
      </w:r>
      <w:r w:rsidRPr="0022374A">
        <w:rPr>
          <w:rStyle w:val="a3"/>
          <w:sz w:val="28"/>
          <w:szCs w:val="28"/>
          <w:vertAlign w:val="superscript"/>
        </w:rPr>
        <w:t>2</w:t>
      </w:r>
      <w:r w:rsidRPr="0022374A">
        <w:rPr>
          <w:sz w:val="28"/>
          <w:szCs w:val="28"/>
          <w:vertAlign w:val="superscript"/>
        </w:rPr>
        <w:fldChar w:fldCharType="end"/>
      </w:r>
      <w:bookmarkEnd w:id="1"/>
      <w:r w:rsidRPr="0022374A">
        <w:rPr>
          <w:sz w:val="28"/>
          <w:szCs w:val="28"/>
        </w:rPr>
        <w:t xml:space="preserve"> для педагогических работников: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Успешность учебной работы (динамика учебных достижений учащихся, в т.ч. на внешкольных олимпиадах, конкурсах)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lastRenderedPageBreak/>
        <w:t>Активность во внеурочной, воспитательной деятельности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Обобщение и распространение передового педагогического опыта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Участие в методической, научно-исследовательской работе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Использование современных педагогических технологий, в т.ч. информационно-коммуникационных, </w:t>
      </w:r>
      <w:proofErr w:type="spellStart"/>
      <w:r w:rsidRPr="0022374A">
        <w:rPr>
          <w:sz w:val="28"/>
          <w:szCs w:val="28"/>
        </w:rPr>
        <w:t>здоровьесберегающих</w:t>
      </w:r>
      <w:proofErr w:type="spellEnd"/>
      <w:r w:rsidRPr="0022374A">
        <w:rPr>
          <w:sz w:val="28"/>
          <w:szCs w:val="28"/>
        </w:rPr>
        <w:t>, в процессе обучения предмету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Повышение квалификации, профессиональная подготовка.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Субъективная оценка со стороны родителей обучаемых школьников</w:t>
      </w:r>
    </w:p>
    <w:p w:rsidR="0022374A" w:rsidRPr="0022374A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Субъективная оценка со стороны обучаемых школьников </w:t>
      </w:r>
    </w:p>
    <w:p w:rsidR="0022374A" w:rsidRPr="00ED0477" w:rsidRDefault="0022374A" w:rsidP="0022374A">
      <w:pPr>
        <w:pStyle w:val="a4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Дополнительный критерий (устанавливается ООУ самостоятельно)</w:t>
      </w:r>
      <w:bookmarkStart w:id="2" w:name="sdfootnote3anc"/>
      <w:r w:rsidRPr="0022374A">
        <w:rPr>
          <w:sz w:val="28"/>
          <w:szCs w:val="28"/>
          <w:vertAlign w:val="superscript"/>
        </w:rPr>
        <w:fldChar w:fldCharType="begin"/>
      </w:r>
      <w:r w:rsidRPr="0022374A">
        <w:rPr>
          <w:sz w:val="28"/>
          <w:szCs w:val="28"/>
          <w:vertAlign w:val="superscript"/>
        </w:rPr>
        <w:instrText xml:space="preserve"> HYPERLINK "" \l "sdfootnote3sym" </w:instrText>
      </w:r>
      <w:r w:rsidRPr="0022374A">
        <w:rPr>
          <w:sz w:val="28"/>
          <w:szCs w:val="28"/>
          <w:vertAlign w:val="superscript"/>
        </w:rPr>
        <w:fldChar w:fldCharType="separate"/>
      </w:r>
      <w:r w:rsidRPr="0022374A">
        <w:rPr>
          <w:rStyle w:val="a3"/>
          <w:sz w:val="28"/>
          <w:szCs w:val="28"/>
          <w:vertAlign w:val="superscript"/>
        </w:rPr>
        <w:t>3</w:t>
      </w:r>
      <w:r w:rsidRPr="0022374A">
        <w:rPr>
          <w:sz w:val="28"/>
          <w:szCs w:val="28"/>
          <w:vertAlign w:val="superscript"/>
        </w:rPr>
        <w:fldChar w:fldCharType="end"/>
      </w:r>
      <w:bookmarkEnd w:id="2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заместителей директоров по УВР, ВР: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организация </w:t>
      </w:r>
      <w:proofErr w:type="spellStart"/>
      <w:r w:rsidRPr="0022374A">
        <w:rPr>
          <w:sz w:val="28"/>
          <w:szCs w:val="28"/>
        </w:rPr>
        <w:t>предпрофильного</w:t>
      </w:r>
      <w:proofErr w:type="spellEnd"/>
      <w:r w:rsidRPr="0022374A">
        <w:rPr>
          <w:sz w:val="28"/>
          <w:szCs w:val="28"/>
        </w:rPr>
        <w:t xml:space="preserve"> и профильного обучения 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высокий уровень </w:t>
      </w:r>
      <w:r w:rsidR="00ED0477">
        <w:rPr>
          <w:sz w:val="28"/>
          <w:szCs w:val="28"/>
        </w:rPr>
        <w:t>организации и проведения итогово</w:t>
      </w:r>
      <w:r w:rsidRPr="0022374A">
        <w:rPr>
          <w:sz w:val="28"/>
          <w:szCs w:val="28"/>
        </w:rPr>
        <w:t xml:space="preserve">й и промежуточной аттестации учащихся 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выполнение плана </w:t>
      </w:r>
      <w:proofErr w:type="spellStart"/>
      <w:r w:rsidRPr="0022374A">
        <w:rPr>
          <w:sz w:val="28"/>
          <w:szCs w:val="28"/>
        </w:rPr>
        <w:t>внутришкольного</w:t>
      </w:r>
      <w:proofErr w:type="spellEnd"/>
      <w:r w:rsidRPr="0022374A">
        <w:rPr>
          <w:sz w:val="28"/>
          <w:szCs w:val="28"/>
        </w:rPr>
        <w:t xml:space="preserve"> контроля, плана воспитательной работы 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качественная организация работы общественных органов, участвующих в управлении школой (научно/экспертно-методический совет, педагогический совет, органы ученического самоуправления и т.д.)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сохранение контингента учащихся в 10-11 классах 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высокий уровень организации аттестации педагогических работников школы </w:t>
      </w:r>
    </w:p>
    <w:p w:rsidR="0022374A" w:rsidRPr="0022374A" w:rsidRDefault="0022374A" w:rsidP="0022374A">
      <w:pPr>
        <w:pStyle w:val="a4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поддержание благоприятного психологического климата в коллективе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заместителя директора по АХЧ:</w:t>
      </w:r>
    </w:p>
    <w:p w:rsidR="0022374A" w:rsidRPr="0022374A" w:rsidRDefault="0022374A" w:rsidP="0022374A">
      <w:pPr>
        <w:pStyle w:val="a4"/>
        <w:numPr>
          <w:ilvl w:val="0"/>
          <w:numId w:val="3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обеспечение санитарно-гигиенических условий в помещениях школы</w:t>
      </w:r>
    </w:p>
    <w:p w:rsidR="0022374A" w:rsidRPr="0022374A" w:rsidRDefault="0022374A" w:rsidP="0022374A">
      <w:pPr>
        <w:pStyle w:val="a4"/>
        <w:numPr>
          <w:ilvl w:val="0"/>
          <w:numId w:val="3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высокое качество подготовки и организации ремонтных работ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работников бухгалтерии:</w:t>
      </w:r>
    </w:p>
    <w:p w:rsidR="0022374A" w:rsidRPr="0022374A" w:rsidRDefault="0022374A" w:rsidP="0022374A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своевременное и качественное предоставление отчетности</w:t>
      </w:r>
    </w:p>
    <w:p w:rsidR="0022374A" w:rsidRPr="0022374A" w:rsidRDefault="0022374A" w:rsidP="0022374A">
      <w:pPr>
        <w:pStyle w:val="a4"/>
        <w:numPr>
          <w:ilvl w:val="0"/>
          <w:numId w:val="4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качественное ведение документации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педагогов-психологов, социальных педагогов:</w:t>
      </w:r>
    </w:p>
    <w:p w:rsidR="0022374A" w:rsidRPr="0022374A" w:rsidRDefault="0022374A" w:rsidP="0022374A">
      <w:pPr>
        <w:pStyle w:val="a4"/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результативность коррекционно-развивающей работы с учащимися</w:t>
      </w:r>
    </w:p>
    <w:p w:rsidR="0022374A" w:rsidRPr="0022374A" w:rsidRDefault="0022374A" w:rsidP="0022374A">
      <w:pPr>
        <w:pStyle w:val="a4"/>
        <w:numPr>
          <w:ilvl w:val="0"/>
          <w:numId w:val="5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своевременное и качественное ведение банка данных детей, охваченных различными видами контроля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библиотекаря:</w:t>
      </w:r>
    </w:p>
    <w:p w:rsidR="0022374A" w:rsidRPr="0022374A" w:rsidRDefault="0022374A" w:rsidP="0022374A">
      <w:pPr>
        <w:pStyle w:val="a4"/>
        <w:numPr>
          <w:ilvl w:val="0"/>
          <w:numId w:val="6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высокая читательская активность </w:t>
      </w:r>
      <w:proofErr w:type="gramStart"/>
      <w:r w:rsidRPr="0022374A">
        <w:rPr>
          <w:sz w:val="28"/>
          <w:szCs w:val="28"/>
        </w:rPr>
        <w:t>обучающихся</w:t>
      </w:r>
      <w:proofErr w:type="gramEnd"/>
    </w:p>
    <w:p w:rsidR="0022374A" w:rsidRPr="0022374A" w:rsidRDefault="0022374A" w:rsidP="0022374A">
      <w:pPr>
        <w:pStyle w:val="a4"/>
        <w:numPr>
          <w:ilvl w:val="0"/>
          <w:numId w:val="6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пропаганда чтения как формы культурного досуга</w:t>
      </w:r>
    </w:p>
    <w:p w:rsidR="0022374A" w:rsidRPr="0022374A" w:rsidRDefault="0022374A" w:rsidP="0022374A">
      <w:pPr>
        <w:pStyle w:val="a4"/>
        <w:numPr>
          <w:ilvl w:val="0"/>
          <w:numId w:val="6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участие в общешкольных и районных мероприятиях</w:t>
      </w:r>
    </w:p>
    <w:p w:rsidR="0022374A" w:rsidRPr="0022374A" w:rsidRDefault="0022374A" w:rsidP="0022374A">
      <w:pPr>
        <w:pStyle w:val="a4"/>
        <w:numPr>
          <w:ilvl w:val="0"/>
          <w:numId w:val="6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оформление тематических выставок</w:t>
      </w:r>
    </w:p>
    <w:p w:rsidR="0022374A" w:rsidRPr="0022374A" w:rsidRDefault="0022374A" w:rsidP="0022374A">
      <w:pPr>
        <w:pStyle w:val="a4"/>
        <w:numPr>
          <w:ilvl w:val="0"/>
          <w:numId w:val="6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выполнение плана работы библиотекаря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lastRenderedPageBreak/>
        <w:t>для водителя автотранспорта:</w:t>
      </w:r>
    </w:p>
    <w:p w:rsidR="0022374A" w:rsidRPr="0022374A" w:rsidRDefault="0022374A" w:rsidP="0022374A">
      <w:pPr>
        <w:pStyle w:val="a4"/>
        <w:numPr>
          <w:ilvl w:val="0"/>
          <w:numId w:val="7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обеспечение исправного технического состояния автотранспорта</w:t>
      </w:r>
    </w:p>
    <w:p w:rsidR="0022374A" w:rsidRPr="0022374A" w:rsidRDefault="0022374A" w:rsidP="0022374A">
      <w:pPr>
        <w:pStyle w:val="a4"/>
        <w:numPr>
          <w:ilvl w:val="0"/>
          <w:numId w:val="7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обеспечение безопасной перевозки детей</w:t>
      </w:r>
    </w:p>
    <w:p w:rsidR="0022374A" w:rsidRPr="0022374A" w:rsidRDefault="0022374A" w:rsidP="0022374A">
      <w:pPr>
        <w:pStyle w:val="a4"/>
        <w:numPr>
          <w:ilvl w:val="0"/>
          <w:numId w:val="7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отсутствие ДТП, замечаний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для обслуживающего персонала (уборщица, дворник и т.д.):</w:t>
      </w:r>
    </w:p>
    <w:p w:rsidR="0022374A" w:rsidRPr="0022374A" w:rsidRDefault="0022374A" w:rsidP="0022374A">
      <w:pPr>
        <w:pStyle w:val="a4"/>
        <w:numPr>
          <w:ilvl w:val="0"/>
          <w:numId w:val="8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проведение генеральных уборок</w:t>
      </w:r>
    </w:p>
    <w:p w:rsidR="0022374A" w:rsidRPr="0022374A" w:rsidRDefault="0022374A" w:rsidP="0022374A">
      <w:pPr>
        <w:pStyle w:val="a4"/>
        <w:numPr>
          <w:ilvl w:val="0"/>
          <w:numId w:val="8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содержание участка в соответствии с требованиями СанПиН, качественная уборка помещений</w:t>
      </w:r>
    </w:p>
    <w:p w:rsidR="0022374A" w:rsidRPr="0022374A" w:rsidRDefault="0022374A" w:rsidP="0022374A">
      <w:pPr>
        <w:pStyle w:val="a4"/>
        <w:numPr>
          <w:ilvl w:val="0"/>
          <w:numId w:val="8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оперативность выполнения заявок по устранению технических неполадок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proofErr w:type="gramStart"/>
      <w:r w:rsidRPr="0022374A">
        <w:rPr>
          <w:sz w:val="28"/>
          <w:szCs w:val="28"/>
        </w:rPr>
        <w:t>Для критериев и показателей, требующих в дальнейшем экспертной оценки</w:t>
      </w:r>
      <w:r w:rsidR="003D1342">
        <w:rPr>
          <w:sz w:val="28"/>
          <w:szCs w:val="28"/>
        </w:rPr>
        <w:t>,</w:t>
      </w:r>
      <w:r w:rsidRPr="0022374A">
        <w:rPr>
          <w:sz w:val="28"/>
          <w:szCs w:val="28"/>
        </w:rPr>
        <w:t xml:space="preserve"> руководителем общеобразовательного учреждения предоставляются исходные материалы мониторинга профессиональной деятельности, необходимые и достаточные для проведения процедур экспертной оценки</w:t>
      </w:r>
      <w:r w:rsidR="003D1342">
        <w:rPr>
          <w:sz w:val="28"/>
          <w:szCs w:val="28"/>
        </w:rPr>
        <w:t>,</w:t>
      </w:r>
      <w:r w:rsidRPr="0022374A">
        <w:rPr>
          <w:sz w:val="28"/>
          <w:szCs w:val="28"/>
        </w:rPr>
        <w:t xml:space="preserve"> в форме, установленной положением общеобразовательного учреждения о распределении стимулирующей части фонда оплаты труда работников.</w:t>
      </w:r>
      <w:bookmarkStart w:id="3" w:name="_GoBack"/>
      <w:bookmarkEnd w:id="3"/>
      <w:proofErr w:type="gramEnd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1.7. Комиссия осуществляет анализ и оценку объективности представленных руководителем общеобразовательного учреждения результатов мониторинга профессиональной деятельности работников только в части </w:t>
      </w:r>
      <w:proofErr w:type="gramStart"/>
      <w:r w:rsidRPr="0022374A">
        <w:rPr>
          <w:sz w:val="28"/>
          <w:szCs w:val="28"/>
        </w:rPr>
        <w:t>соблюдения</w:t>
      </w:r>
      <w:proofErr w:type="gramEnd"/>
      <w:r w:rsidRPr="0022374A">
        <w:rPr>
          <w:sz w:val="28"/>
          <w:szCs w:val="28"/>
        </w:rPr>
        <w:t xml:space="preserve"> установленных положением о порядке распределения стимулирующей части фонда оплаты труда работников критериев, показателей, формы, порядка и процедур оценки профессиональной деятельности. В случае установления комиссией существенных нарушений критериев, показателей, формы, порядка и процедур оценки профессиональной деятельности, представленные результаты возвращаются руководителю общеобразовательного учреждения для исправления и доработки.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Принятые комиссией от руководителя общеобразовательного учреждения результаты мониторинга профессиональной деятельности работников используются далее в системе государственно-общественного мониторинга и оценивания.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1.8. По группе критериев для педагогических работников: </w:t>
      </w:r>
    </w:p>
    <w:p w:rsidR="0022374A" w:rsidRPr="0022374A" w:rsidRDefault="0022374A" w:rsidP="0022374A">
      <w:pPr>
        <w:pStyle w:val="a4"/>
        <w:numPr>
          <w:ilvl w:val="0"/>
          <w:numId w:val="9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Обобщение и распространение передового педагогического опыта</w:t>
      </w:r>
    </w:p>
    <w:p w:rsidR="0022374A" w:rsidRPr="0022374A" w:rsidRDefault="0022374A" w:rsidP="0022374A">
      <w:pPr>
        <w:pStyle w:val="a4"/>
        <w:numPr>
          <w:ilvl w:val="0"/>
          <w:numId w:val="9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Участие в методической, научно-исследовательской работе</w:t>
      </w:r>
    </w:p>
    <w:p w:rsidR="0022374A" w:rsidRPr="0022374A" w:rsidRDefault="0022374A" w:rsidP="0022374A">
      <w:pPr>
        <w:pStyle w:val="a4"/>
        <w:numPr>
          <w:ilvl w:val="0"/>
          <w:numId w:val="9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Использование современных педагогических технологий, в т.ч. информационно-коммуникационных, </w:t>
      </w:r>
      <w:proofErr w:type="spellStart"/>
      <w:r w:rsidRPr="0022374A">
        <w:rPr>
          <w:sz w:val="28"/>
          <w:szCs w:val="28"/>
        </w:rPr>
        <w:t>здоровьесберегающих</w:t>
      </w:r>
      <w:proofErr w:type="spellEnd"/>
      <w:r w:rsidRPr="0022374A">
        <w:rPr>
          <w:sz w:val="28"/>
          <w:szCs w:val="28"/>
        </w:rPr>
        <w:t>, в процессе обучения предмету</w:t>
      </w:r>
    </w:p>
    <w:p w:rsidR="0022374A" w:rsidRPr="0022374A" w:rsidRDefault="0022374A" w:rsidP="0022374A">
      <w:pPr>
        <w:pStyle w:val="a4"/>
        <w:numPr>
          <w:ilvl w:val="0"/>
          <w:numId w:val="9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Повышение квалификации, профессиональная подготовка </w:t>
      </w:r>
    </w:p>
    <w:p w:rsidR="0022374A" w:rsidRPr="0022374A" w:rsidRDefault="0022374A" w:rsidP="0022374A">
      <w:pPr>
        <w:pStyle w:val="a4"/>
        <w:numPr>
          <w:ilvl w:val="0"/>
          <w:numId w:val="9"/>
        </w:numPr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Дополнительный критерий, принятый в </w:t>
      </w:r>
      <w:r w:rsidR="00ED0477">
        <w:rPr>
          <w:sz w:val="28"/>
          <w:szCs w:val="28"/>
        </w:rPr>
        <w:t>МБ</w:t>
      </w:r>
      <w:r w:rsidRPr="0022374A">
        <w:rPr>
          <w:sz w:val="28"/>
          <w:szCs w:val="28"/>
        </w:rPr>
        <w:t>ОУ.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свою оценку их профессиональной деятельности в комиссию в те же сроки представляет методический совет (научно/экспертно-методический совет, иной аналогичный орган общеобразовательного учреждения).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lastRenderedPageBreak/>
        <w:t>По группе критериев для педагогических работников, заместителей директора по УВР, ВР, АХЧ, педагогов-психологов, социальных педагогов, библиотекаря, водителя автотранспорта, обслуживающего персонала - субъективная оценка со стороны родителей (законных представителей) обучающихся, свою оценку их профессиональной деятельности в комиссию ежемесячно представляет родительский совет (комитет, иной аналогичный орган самоуправления общеобразовательного учреждения; таким органом может быть также родительская комиссия/комитет, созданные в качестве комиссии/комитета Управляющего Совета).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По группе критериев для педагогических работников, заместителей директора по УВР, ВР, АХЧ, педагогов-психологов, социальных педагогов, библиотекаря, водителя автотранспорта, обслуживающего персонала - субъективная оценка со стороны обучающихся, свою оценку их профессиональной деятельности в комиссию ежемесячно представляет ученический совет (ученический комитет, иной аналогичный орган ученического самоуправления общеобразовательного учреждения; таким органом может быть также ученическая комиссия/комитет, созданные в качестве комиссии/комитета Управляющего Совета).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22374A">
        <w:rPr>
          <w:sz w:val="28"/>
          <w:szCs w:val="28"/>
        </w:rPr>
        <w:t>Формы и процедуры формирования профессионально-общественной оценки профессиональной деятельности педагогических работников по вышеуказанным критериям, а также формы, критерии, показатели и процедуры формирования субъективной оценки со стороны обучающихся и их родителей (законных представителей) устанавливаются положением общеобразовательного учреждения о распределении стимулирующей части фонда оплаты труда</w:t>
      </w:r>
      <w:bookmarkStart w:id="4" w:name="sdfootnote4anc"/>
      <w:r w:rsidRPr="0022374A">
        <w:rPr>
          <w:sz w:val="28"/>
          <w:szCs w:val="28"/>
          <w:vertAlign w:val="superscript"/>
        </w:rPr>
        <w:fldChar w:fldCharType="begin"/>
      </w:r>
      <w:r w:rsidRPr="0022374A">
        <w:rPr>
          <w:sz w:val="28"/>
          <w:szCs w:val="28"/>
          <w:vertAlign w:val="superscript"/>
        </w:rPr>
        <w:instrText xml:space="preserve"> HYPERLINK "" \l "sdfootnote4sym" </w:instrText>
      </w:r>
      <w:r w:rsidRPr="0022374A">
        <w:rPr>
          <w:sz w:val="28"/>
          <w:szCs w:val="28"/>
          <w:vertAlign w:val="superscript"/>
        </w:rPr>
        <w:fldChar w:fldCharType="separate"/>
      </w:r>
      <w:r w:rsidRPr="0022374A">
        <w:rPr>
          <w:rStyle w:val="a3"/>
          <w:sz w:val="28"/>
          <w:szCs w:val="28"/>
          <w:vertAlign w:val="superscript"/>
        </w:rPr>
        <w:t>4</w:t>
      </w:r>
      <w:r w:rsidRPr="0022374A">
        <w:rPr>
          <w:sz w:val="28"/>
          <w:szCs w:val="28"/>
          <w:vertAlign w:val="superscript"/>
        </w:rPr>
        <w:fldChar w:fldCharType="end"/>
      </w:r>
      <w:bookmarkEnd w:id="4"/>
      <w:r w:rsidRPr="0022374A">
        <w:rPr>
          <w:sz w:val="28"/>
          <w:szCs w:val="28"/>
        </w:rPr>
        <w:t xml:space="preserve">. Соотношение весовых коэффициентов показателей мониторинга в рамках </w:t>
      </w:r>
      <w:proofErr w:type="spellStart"/>
      <w:r w:rsidRPr="0022374A">
        <w:rPr>
          <w:sz w:val="28"/>
          <w:szCs w:val="28"/>
        </w:rPr>
        <w:t>внутришкольного</w:t>
      </w:r>
      <w:proofErr w:type="spellEnd"/>
      <w:r w:rsidRPr="0022374A">
        <w:rPr>
          <w:sz w:val="28"/>
          <w:szCs w:val="28"/>
        </w:rPr>
        <w:t xml:space="preserve"> контроля и показателей профессионально-общественной оценки, экспертной оценки и субъективных</w:t>
      </w:r>
      <w:proofErr w:type="gramEnd"/>
      <w:r w:rsidRPr="0022374A">
        <w:rPr>
          <w:sz w:val="28"/>
          <w:szCs w:val="28"/>
        </w:rPr>
        <w:t xml:space="preserve"> оценок со стороны обучающихся и их родителей (законных представителей) определяются положением общеобразовательного учреждения о распределении стимулирующей части оплаты труда работников.</w:t>
      </w:r>
    </w:p>
    <w:p w:rsidR="0022374A" w:rsidRPr="0022374A" w:rsidRDefault="0022374A" w:rsidP="0022374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Формирование субъективных оценок со стороны обучающихся и их родителей (законных представителей) происходит при активном участии органов самоуправления родительской и ученической общественности. Процедуры такого участия также определяются положением общеобразовательного учреждения о распределении стимулирующей части фонда оплаты труда.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1.9. Комиссия осуществляет анализ и оценку объективности представленных профессионально-общественных и общественных результатов мониторинга профессиональной деятельности работников только в части </w:t>
      </w:r>
      <w:proofErr w:type="gramStart"/>
      <w:r w:rsidRPr="0022374A">
        <w:rPr>
          <w:sz w:val="28"/>
          <w:szCs w:val="28"/>
        </w:rPr>
        <w:t>соблюдения</w:t>
      </w:r>
      <w:proofErr w:type="gramEnd"/>
      <w:r w:rsidRPr="0022374A">
        <w:rPr>
          <w:sz w:val="28"/>
          <w:szCs w:val="28"/>
        </w:rPr>
        <w:t xml:space="preserve"> установленных Положением о порядке распределения стимулирующей части фонда оплаты труда работников критериев, показателей, формы, порядка и процедур профессионально-общественной и общественной оценки профессиональной деятельности. В случае установления комиссией существенных нарушений критериев, показателей, формы, порядка и </w:t>
      </w:r>
      <w:r w:rsidRPr="0022374A">
        <w:rPr>
          <w:sz w:val="28"/>
          <w:szCs w:val="28"/>
        </w:rPr>
        <w:lastRenderedPageBreak/>
        <w:t>процедур оценки профессиональной деятельности, представленные результаты возвращаются представившим их комиссиям, комитетам Управляющего Совета, органам самоуправления общеобразовательного учреждения для исправления и доработки.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Принятые комиссией общеобразовательного учреждения результаты профессионально-общественного и общественного мониторинга профессиональной деятельности работников используются далее в системе государственно-общественного мониторинга.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1.10. </w:t>
      </w:r>
      <w:proofErr w:type="gramStart"/>
      <w:r w:rsidRPr="0022374A">
        <w:rPr>
          <w:sz w:val="28"/>
          <w:szCs w:val="28"/>
        </w:rPr>
        <w:t>В случае если Положением общеобразовательного учреждения о распределении стимулирующей части фонда оплаты труда работников предусмотрены экспертные оценки по отдельным показателям мониторинга и оценки профессиональной деятельности работников и создание в этих целях экспертной комиссии общеобразовательного учреждения, Управляющий Совет создает своим решением, принимаемым в соответствии с общим регламентом Управляющего совета экспертную комиссию (комитет), действующую в соответствии с положением о распределении стимулирующей части</w:t>
      </w:r>
      <w:proofErr w:type="gramEnd"/>
      <w:r w:rsidRPr="0022374A">
        <w:rPr>
          <w:sz w:val="28"/>
          <w:szCs w:val="28"/>
        </w:rPr>
        <w:t xml:space="preserve"> оплаты труда работников, положением об Управляющем Совете, решением Управляющего Совет</w:t>
      </w:r>
      <w:proofErr w:type="gramStart"/>
      <w:r w:rsidRPr="0022374A">
        <w:rPr>
          <w:sz w:val="28"/>
          <w:szCs w:val="28"/>
        </w:rPr>
        <w:t>а о ее</w:t>
      </w:r>
      <w:proofErr w:type="gramEnd"/>
      <w:r w:rsidRPr="0022374A">
        <w:rPr>
          <w:sz w:val="28"/>
          <w:szCs w:val="28"/>
        </w:rPr>
        <w:t xml:space="preserve"> создании и другими его решениями, регламентом Управляющего Совета.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Экспертная комиссия (комитет) формируется решением Управляющего Совета путем персональных назначений в ее состав экспертов, не членов Управляющего Совета - представителей следующих категорий участников образовательного процесса и работников, при получении их согласия: педагогических работников, родителей (законных представителей) обучающихся, а также работников общеобразовательного учреждения. Председателем экспертной комиссии назначается член Управляющего Совета из числа родителей (законных представителей) обучающихся или кооптированных членов. В экспертную комиссию могут быть также приглашены и назначены с их согласия научные работники, деятели культуры, руководители и преподаватели системы профессионального образования, представители профессионально-педагогических общественных объединений и т.п.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1.11. Материалы мониторинга профессиональной деятельности, подлежащие экспертной оценке, комиссия (комитет) Управляющего Совета по вопросам </w:t>
      </w:r>
      <w:proofErr w:type="gramStart"/>
      <w:r w:rsidRPr="0022374A">
        <w:rPr>
          <w:sz w:val="28"/>
          <w:szCs w:val="28"/>
        </w:rPr>
        <w:t>распределения стимулирующей части фонда оплаты труда</w:t>
      </w:r>
      <w:proofErr w:type="gramEnd"/>
      <w:r w:rsidRPr="0022374A">
        <w:rPr>
          <w:sz w:val="28"/>
          <w:szCs w:val="28"/>
        </w:rPr>
        <w:t xml:space="preserve"> передает в экспертную комиссию и определяет сроки и порядок проведения комиссионной экспертной оценки.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proofErr w:type="gramStart"/>
      <w:r w:rsidRPr="0022374A">
        <w:rPr>
          <w:sz w:val="28"/>
          <w:szCs w:val="28"/>
        </w:rPr>
        <w:t xml:space="preserve">Материалы мониторинга для экспертной оценки профессиональной деятельности педагогических работников могут быть поданы в экспертную комиссию, как в персонифицированном виде, так и в обезличенном, лишенном персональных данных оцениваемых работников виде. </w:t>
      </w:r>
      <w:proofErr w:type="gramEnd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Экспертная комиссия проводит на основе представленных материалов мониторинга экспертную оценку профессиональной деятельности на </w:t>
      </w:r>
      <w:r w:rsidRPr="0022374A">
        <w:rPr>
          <w:sz w:val="28"/>
          <w:szCs w:val="28"/>
        </w:rPr>
        <w:lastRenderedPageBreak/>
        <w:t xml:space="preserve">основаниях и в порядке, установленном положением общеобразовательного учреждения о распределении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</w:t>
      </w:r>
      <w:proofErr w:type="gramEnd"/>
      <w:r w:rsidRPr="0022374A">
        <w:rPr>
          <w:sz w:val="28"/>
          <w:szCs w:val="28"/>
        </w:rPr>
        <w:t>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1.12. Процедуру обезличивания (</w:t>
      </w:r>
      <w:proofErr w:type="spellStart"/>
      <w:r w:rsidRPr="0022374A">
        <w:rPr>
          <w:sz w:val="28"/>
          <w:szCs w:val="28"/>
        </w:rPr>
        <w:t>деперсонификации</w:t>
      </w:r>
      <w:proofErr w:type="spellEnd"/>
      <w:r w:rsidRPr="0022374A">
        <w:rPr>
          <w:sz w:val="28"/>
          <w:szCs w:val="28"/>
        </w:rPr>
        <w:t>, исключения персональных данных оцениваемых) исходных для экспертного оценивания материалов мониторинга производит комиссия (комитет) по распределению стимулирующей части оплаты труда работников следующим образом.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Из числа членов комиссии назначается оператор, который под наблюдением назначенных наблюдателями членов комиссии осуществляет процедуру обезличивания материалов мониторинга: в предназначенном для передачи в экспертную комиссию тексте оператор заменяет персональные данные оцениваемых (Ф.И.О., должность и т.п.) на условные номера. Таблица соответствия персональных данных и условных номеров сохраняется в электронном виде, распечатывается не менее чем в одном экземпляре, который подписывается всеми наблюдателями и передается на хранение секретарю Управляющего Совета.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Исходный персонифицированный материал результатов мониторинга сохраняется в электронном виде в двух экземплярах только на двух отдельных (съемных) носителях (диск, иное), которые передаются на хранение руководителю общеобразовательного учреждения и председателю Управляющего Совета. </w:t>
      </w:r>
      <w:proofErr w:type="gramStart"/>
      <w:r w:rsidRPr="0022374A">
        <w:rPr>
          <w:sz w:val="28"/>
          <w:szCs w:val="28"/>
        </w:rPr>
        <w:t>Все иные копии персонифицированных материалов, направляемых далее на экспертизу, в печатном виде уничтожаются, в электронном стираются под контролем наблюдателей.</w:t>
      </w:r>
      <w:proofErr w:type="gramEnd"/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Руководитель общеобразовательного учреждения и председатель Управляющего Совета обеспечивают недоступность к хранимым копиям, обеспечивая обезличенный характер проведения экспертной оценки до ее окончания и передачи результатов работы экспертной комиссии в комиссию по распределению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</w:t>
      </w:r>
      <w:proofErr w:type="gramEnd"/>
      <w:r w:rsidRPr="0022374A">
        <w:rPr>
          <w:sz w:val="28"/>
          <w:szCs w:val="28"/>
        </w:rPr>
        <w:t>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1.13. Материалы экспертной комиссии по окончании процедуры экспертной оценки передаются в комиссию Управляющего Совета по распределению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</w:t>
      </w:r>
      <w:proofErr w:type="gramEnd"/>
      <w:r w:rsidRPr="0022374A">
        <w:rPr>
          <w:sz w:val="28"/>
          <w:szCs w:val="28"/>
        </w:rPr>
        <w:t>. При этом в обезличенных материалах восстанавливаются персональные данные оцениваемых работников.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1.14. Комиссия по распределению стимулирующей </w:t>
      </w:r>
      <w:proofErr w:type="gramStart"/>
      <w:r w:rsidRPr="0022374A">
        <w:rPr>
          <w:sz w:val="28"/>
          <w:szCs w:val="28"/>
        </w:rPr>
        <w:t>части фонда оплаты труда работников</w:t>
      </w:r>
      <w:proofErr w:type="gramEnd"/>
      <w:r w:rsidRPr="0022374A">
        <w:rPr>
          <w:sz w:val="28"/>
          <w:szCs w:val="28"/>
        </w:rPr>
        <w:t xml:space="preserve"> на основании всех материалов мониторинга, включая материалы экспертной оценки, составляет итоговый оценочный лист всех работников в баллах оценки и утверждает его на своем заседании. Утвержденный оценочный лист работников общеобразовательного учреждения по решению комиссии публикуется в школьных изданиях, вывешивается для всеобщего ознакомления на информационном стенде, выставляется на </w:t>
      </w:r>
      <w:proofErr w:type="spellStart"/>
      <w:r w:rsidRPr="0022374A">
        <w:rPr>
          <w:sz w:val="28"/>
          <w:szCs w:val="28"/>
        </w:rPr>
        <w:t>вэб</w:t>
      </w:r>
      <w:proofErr w:type="spellEnd"/>
      <w:r w:rsidRPr="0022374A">
        <w:rPr>
          <w:sz w:val="28"/>
          <w:szCs w:val="28"/>
        </w:rPr>
        <w:t>-сайте школы.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lastRenderedPageBreak/>
        <w:t xml:space="preserve">1.15. С момента опубликования оценочного листа в течение 10 дней работники вправе подать, а комиссия обязана принять обоснованное письменное заявление работника о его несогласии с оценкой его профессиональной деятельности. </w:t>
      </w:r>
      <w:proofErr w:type="gramStart"/>
      <w:r w:rsidRPr="0022374A">
        <w:rPr>
          <w:sz w:val="28"/>
          <w:szCs w:val="28"/>
        </w:rPr>
        <w:t xml:space="preserve">Основанием для подачи такого заявления работником может быть только факт (факты) нарушение установленных Положением о распределении стимулирующей части фонда оплаты труда работников процедур мониторинга в рамках </w:t>
      </w:r>
      <w:proofErr w:type="spellStart"/>
      <w:r w:rsidRPr="0022374A">
        <w:rPr>
          <w:sz w:val="28"/>
          <w:szCs w:val="28"/>
        </w:rPr>
        <w:t>внутришкольного</w:t>
      </w:r>
      <w:proofErr w:type="spellEnd"/>
      <w:r w:rsidRPr="0022374A">
        <w:rPr>
          <w:sz w:val="28"/>
          <w:szCs w:val="28"/>
        </w:rPr>
        <w:t xml:space="preserve"> контроля, в системе органов педагогического, родительского и ученического самоуправления, процедур государственно-общественной оценки на основании материалов мониторинга, а также технические ошибки при работе с текстами, таблицами, цифровыми данными и т.п.. Апелляции работников по</w:t>
      </w:r>
      <w:proofErr w:type="gramEnd"/>
      <w:r w:rsidRPr="0022374A">
        <w:rPr>
          <w:sz w:val="28"/>
          <w:szCs w:val="28"/>
        </w:rPr>
        <w:t xml:space="preserve"> другим основаниям комиссией не принимаются и не рассматриваются. 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Комиссия обязана осуществить проверку обоснованного заявления работника и дать ему обоснованный ответ по результатам проверки. В случае установления в ходе проверки факта нарушения процедур мониторинга, или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Исправленные данные оценки также публикуются.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>По истечении 10 дней решение комиссии об утверждении оценочного листа вступает в силу.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t xml:space="preserve">1.16. </w:t>
      </w:r>
      <w:proofErr w:type="gramStart"/>
      <w:r w:rsidRPr="0022374A">
        <w:rPr>
          <w:sz w:val="28"/>
          <w:szCs w:val="28"/>
        </w:rPr>
        <w:t>Итоговые полугодовые (в июне и в декабре) оценочные листы рассматриваются на заседании Управляющего Совета по вопросу распределения стимулирующей части оплаты труда работников и на основании этих листов Управляющий Совет своим решением, принимаемым в соответствии с общим регламентом Управляющего Совета, устанавливает персональные размеры выплат работникам из стимулирующей части фонда оплаты труда, исходя из его установленного размера, на предстоящие полгода (июль – декабрь</w:t>
      </w:r>
      <w:proofErr w:type="gramEnd"/>
      <w:r w:rsidRPr="0022374A">
        <w:rPr>
          <w:sz w:val="28"/>
          <w:szCs w:val="28"/>
        </w:rPr>
        <w:t xml:space="preserve"> и январь июнь соответственно) в соответствии с п.п. 1.2-1.3 настоящего Регламента.</w:t>
      </w:r>
    </w:p>
    <w:p w:rsidR="0022374A" w:rsidRPr="0022374A" w:rsidRDefault="0022374A" w:rsidP="0022374A">
      <w:pPr>
        <w:pStyle w:val="a4"/>
        <w:spacing w:after="0"/>
        <w:contextualSpacing/>
        <w:jc w:val="both"/>
        <w:rPr>
          <w:sz w:val="28"/>
          <w:szCs w:val="28"/>
        </w:rPr>
      </w:pPr>
    </w:p>
    <w:bookmarkStart w:id="5" w:name="sdfootnote1sym"/>
    <w:p w:rsidR="0022374A" w:rsidRPr="0022374A" w:rsidRDefault="0022374A" w:rsidP="0022374A">
      <w:pPr>
        <w:pStyle w:val="sdfootnote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fldChar w:fldCharType="begin"/>
      </w:r>
      <w:r w:rsidRPr="0022374A">
        <w:rPr>
          <w:sz w:val="28"/>
          <w:szCs w:val="28"/>
        </w:rPr>
        <w:instrText xml:space="preserve"> HYPERLINK "" \l "sdfootnote1anc" </w:instrText>
      </w:r>
      <w:r w:rsidRPr="0022374A">
        <w:rPr>
          <w:sz w:val="28"/>
          <w:szCs w:val="28"/>
        </w:rPr>
        <w:fldChar w:fldCharType="separate"/>
      </w:r>
      <w:r w:rsidRPr="0022374A">
        <w:rPr>
          <w:rStyle w:val="a3"/>
          <w:sz w:val="28"/>
          <w:szCs w:val="28"/>
        </w:rPr>
        <w:t>1</w:t>
      </w:r>
      <w:r w:rsidRPr="0022374A">
        <w:rPr>
          <w:sz w:val="28"/>
          <w:szCs w:val="28"/>
        </w:rPr>
        <w:fldChar w:fldCharType="end"/>
      </w:r>
      <w:bookmarkEnd w:id="5"/>
      <w:r w:rsidRPr="0022374A">
        <w:rPr>
          <w:sz w:val="28"/>
          <w:szCs w:val="28"/>
        </w:rPr>
        <w:t xml:space="preserve"> Общий регламент Управляющего Совета представлен в приложении № 1 к настоящему разделу</w:t>
      </w:r>
    </w:p>
    <w:bookmarkStart w:id="6" w:name="sdfootnote2sym"/>
    <w:p w:rsidR="0022374A" w:rsidRPr="0022374A" w:rsidRDefault="0022374A" w:rsidP="0022374A">
      <w:pPr>
        <w:pStyle w:val="sdfootnote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fldChar w:fldCharType="begin"/>
      </w:r>
      <w:r w:rsidRPr="0022374A">
        <w:rPr>
          <w:sz w:val="28"/>
          <w:szCs w:val="28"/>
        </w:rPr>
        <w:instrText xml:space="preserve"> HYPERLINK "" \l "sdfootnote2anc" </w:instrText>
      </w:r>
      <w:r w:rsidRPr="0022374A">
        <w:rPr>
          <w:sz w:val="28"/>
          <w:szCs w:val="28"/>
        </w:rPr>
        <w:fldChar w:fldCharType="separate"/>
      </w:r>
      <w:r w:rsidRPr="0022374A">
        <w:rPr>
          <w:rStyle w:val="a3"/>
          <w:sz w:val="28"/>
          <w:szCs w:val="28"/>
        </w:rPr>
        <w:t>2</w:t>
      </w:r>
      <w:r w:rsidRPr="0022374A">
        <w:rPr>
          <w:sz w:val="28"/>
          <w:szCs w:val="28"/>
        </w:rPr>
        <w:fldChar w:fldCharType="end"/>
      </w:r>
      <w:bookmarkEnd w:id="6"/>
      <w:r w:rsidRPr="0022374A">
        <w:rPr>
          <w:sz w:val="28"/>
          <w:szCs w:val="28"/>
        </w:rPr>
        <w:t xml:space="preserve"> приведенные критерии являются примерными; конкретные критерии оценки должны содержаться в положении о распределении стимулирующей части оплаты труда работников, принимаемом каждым общеобразовательным учреждением самостоятельно.</w:t>
      </w:r>
    </w:p>
    <w:bookmarkStart w:id="7" w:name="sdfootnote3sym"/>
    <w:p w:rsidR="0022374A" w:rsidRPr="0022374A" w:rsidRDefault="0022374A" w:rsidP="0022374A">
      <w:pPr>
        <w:pStyle w:val="sdfootnote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fldChar w:fldCharType="begin"/>
      </w:r>
      <w:r w:rsidRPr="0022374A">
        <w:rPr>
          <w:sz w:val="28"/>
          <w:szCs w:val="28"/>
        </w:rPr>
        <w:instrText xml:space="preserve"> HYPERLINK "" \l "sdfootnote3anc" </w:instrText>
      </w:r>
      <w:r w:rsidRPr="0022374A">
        <w:rPr>
          <w:sz w:val="28"/>
          <w:szCs w:val="28"/>
        </w:rPr>
        <w:fldChar w:fldCharType="separate"/>
      </w:r>
      <w:r w:rsidRPr="0022374A">
        <w:rPr>
          <w:rStyle w:val="a3"/>
          <w:sz w:val="28"/>
          <w:szCs w:val="28"/>
        </w:rPr>
        <w:t>3</w:t>
      </w:r>
      <w:r w:rsidRPr="0022374A">
        <w:rPr>
          <w:sz w:val="28"/>
          <w:szCs w:val="28"/>
        </w:rPr>
        <w:fldChar w:fldCharType="end"/>
      </w:r>
      <w:bookmarkEnd w:id="7"/>
      <w:r w:rsidRPr="0022374A">
        <w:rPr>
          <w:sz w:val="28"/>
          <w:szCs w:val="28"/>
        </w:rPr>
        <w:t xml:space="preserve"> вводится образовательным учреждением и отражает специфику его деятельности. </w:t>
      </w:r>
      <w:proofErr w:type="gramStart"/>
      <w:r w:rsidRPr="0022374A">
        <w:rPr>
          <w:sz w:val="28"/>
          <w:szCs w:val="28"/>
        </w:rPr>
        <w:t xml:space="preserve">Это могут быть дополнительные показатели качества и результативности работы в классах углубленного изучения за освоение и внедрение программ повышенного уровня (если за работу в таких классах не выплачивается компенсирующая надбавка), дополнительные показатели </w:t>
      </w:r>
      <w:r w:rsidRPr="0022374A">
        <w:rPr>
          <w:sz w:val="28"/>
          <w:szCs w:val="28"/>
        </w:rPr>
        <w:lastRenderedPageBreak/>
        <w:t>качества и результативности работы в классах компенсирующего обучения (в таких классах трудно добиться большого количества четверок и пятерок, что ставит учителей в неравное положение по сравнению с работающими</w:t>
      </w:r>
      <w:proofErr w:type="gramEnd"/>
      <w:r w:rsidRPr="0022374A">
        <w:rPr>
          <w:sz w:val="28"/>
          <w:szCs w:val="28"/>
        </w:rPr>
        <w:t xml:space="preserve"> в продвинутых классах) и т.д.</w:t>
      </w:r>
    </w:p>
    <w:bookmarkStart w:id="8" w:name="sdfootnote4sym"/>
    <w:p w:rsidR="0022374A" w:rsidRPr="0022374A" w:rsidRDefault="0022374A" w:rsidP="0022374A">
      <w:pPr>
        <w:pStyle w:val="sdfootnote"/>
        <w:contextualSpacing/>
        <w:jc w:val="both"/>
        <w:rPr>
          <w:sz w:val="28"/>
          <w:szCs w:val="28"/>
        </w:rPr>
      </w:pPr>
      <w:r w:rsidRPr="0022374A">
        <w:rPr>
          <w:sz w:val="28"/>
          <w:szCs w:val="28"/>
        </w:rPr>
        <w:fldChar w:fldCharType="begin"/>
      </w:r>
      <w:r w:rsidRPr="0022374A">
        <w:rPr>
          <w:sz w:val="28"/>
          <w:szCs w:val="28"/>
        </w:rPr>
        <w:instrText xml:space="preserve"> HYPERLINK "" \l "sdfootnote4anc" </w:instrText>
      </w:r>
      <w:r w:rsidRPr="0022374A">
        <w:rPr>
          <w:sz w:val="28"/>
          <w:szCs w:val="28"/>
        </w:rPr>
        <w:fldChar w:fldCharType="separate"/>
      </w:r>
      <w:r w:rsidRPr="0022374A">
        <w:rPr>
          <w:rStyle w:val="a3"/>
          <w:sz w:val="28"/>
          <w:szCs w:val="28"/>
        </w:rPr>
        <w:t>4</w:t>
      </w:r>
      <w:proofErr w:type="gramStart"/>
      <w:r w:rsidRPr="0022374A">
        <w:rPr>
          <w:sz w:val="28"/>
          <w:szCs w:val="28"/>
        </w:rPr>
        <w:fldChar w:fldCharType="end"/>
      </w:r>
      <w:bookmarkEnd w:id="8"/>
      <w:r w:rsidRPr="0022374A">
        <w:rPr>
          <w:sz w:val="28"/>
          <w:szCs w:val="28"/>
        </w:rPr>
        <w:t xml:space="preserve"> Д</w:t>
      </w:r>
      <w:proofErr w:type="gramEnd"/>
      <w:r w:rsidRPr="0022374A">
        <w:rPr>
          <w:sz w:val="28"/>
          <w:szCs w:val="28"/>
        </w:rPr>
        <w:t xml:space="preserve">ля этого могут быть использованы известные социологические методы: анонимное или персонифицированное анкетирование, опросы, фокус-группы и т.п. Методы, нормы представительных выборок по категориям анкетируемых или опрашиваемых, обеспечивающих статистическую достоверность, устанавливаются общеобразовательным учреждением самостоятельно и отражаются в положении общеобразовательного учреждения о распределении стимулирующей части оплаты труда работников. </w:t>
      </w:r>
    </w:p>
    <w:p w:rsidR="005D0B37" w:rsidRDefault="005D0B37"/>
    <w:sectPr w:rsidR="005D0B37" w:rsidSect="005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B7B"/>
    <w:multiLevelType w:val="multilevel"/>
    <w:tmpl w:val="00B6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335A1"/>
    <w:multiLevelType w:val="multilevel"/>
    <w:tmpl w:val="562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B2051"/>
    <w:multiLevelType w:val="multilevel"/>
    <w:tmpl w:val="DB54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84BF8"/>
    <w:multiLevelType w:val="multilevel"/>
    <w:tmpl w:val="5744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55140"/>
    <w:multiLevelType w:val="multilevel"/>
    <w:tmpl w:val="AE3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A31A8"/>
    <w:multiLevelType w:val="multilevel"/>
    <w:tmpl w:val="5E5A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22B6"/>
    <w:multiLevelType w:val="multilevel"/>
    <w:tmpl w:val="8E8A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72EEB"/>
    <w:multiLevelType w:val="multilevel"/>
    <w:tmpl w:val="67F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824DB"/>
    <w:multiLevelType w:val="multilevel"/>
    <w:tmpl w:val="3C4E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74A"/>
    <w:rsid w:val="0022374A"/>
    <w:rsid w:val="003D1342"/>
    <w:rsid w:val="0048090A"/>
    <w:rsid w:val="005553A0"/>
    <w:rsid w:val="005D0B37"/>
    <w:rsid w:val="00673510"/>
    <w:rsid w:val="007820F1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74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237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22374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Priadko</dc:creator>
  <cp:lastModifiedBy>Priadko</cp:lastModifiedBy>
  <cp:revision>2</cp:revision>
  <dcterms:created xsi:type="dcterms:W3CDTF">2012-12-17T09:16:00Z</dcterms:created>
  <dcterms:modified xsi:type="dcterms:W3CDTF">2014-01-15T17:13:00Z</dcterms:modified>
</cp:coreProperties>
</file>