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1"/>
        <w:tblOverlap w:val="never"/>
        <w:tblW w:w="21631" w:type="dxa"/>
        <w:tblLayout w:type="fixed"/>
        <w:tblLook w:val="0000" w:firstRow="0" w:lastRow="0" w:firstColumn="0" w:lastColumn="0" w:noHBand="0" w:noVBand="0"/>
      </w:tblPr>
      <w:tblGrid>
        <w:gridCol w:w="5578"/>
        <w:gridCol w:w="5491"/>
        <w:gridCol w:w="5281"/>
        <w:gridCol w:w="5281"/>
      </w:tblGrid>
      <w:tr w:rsidR="00143EB2" w:rsidTr="000752A9">
        <w:trPr>
          <w:trHeight w:val="11626"/>
        </w:trPr>
        <w:tc>
          <w:tcPr>
            <w:tcW w:w="5578" w:type="dxa"/>
          </w:tcPr>
          <w:p w:rsidR="00143EB2" w:rsidRPr="00C456B0" w:rsidRDefault="00143EB2" w:rsidP="000752A9">
            <w:pPr>
              <w:pStyle w:val="2"/>
              <w:rPr>
                <w:rFonts w:ascii="Times New Roman" w:eastAsia="+mn-ea" w:hAnsi="Times New Roman" w:cs="Times New Roman"/>
                <w:b w:val="0"/>
                <w:bCs w:val="0"/>
                <w:shadow/>
                <w:color w:val="FFFFFF"/>
              </w:rPr>
            </w:pPr>
            <w:r>
              <w:rPr>
                <w:rFonts w:ascii="Times New Roman" w:eastAsia="+mn-ea" w:hAnsi="Times New Roman" w:cs="Times New Roman"/>
                <w:b w:val="0"/>
                <w:shadow/>
                <w:noProof/>
                <w:color w:val="FFFFFF"/>
              </w:rPr>
              <w:drawing>
                <wp:inline distT="0" distB="0" distL="0" distR="0">
                  <wp:extent cx="3029585" cy="1433195"/>
                  <wp:effectExtent l="0" t="0" r="0" b="0"/>
                  <wp:docPr id="2" name="Объект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24188" cy="1428750"/>
                            <a:chOff x="4953000" y="3068638"/>
                            <a:chExt cx="3024188" cy="1428750"/>
                          </a:xfrm>
                        </a:grpSpPr>
                        <a:sp>
                          <a:nvSpPr>
                            <a:cNvPr id="8" name="Горизонтальный свиток 7"/>
                            <a:cNvSpPr/>
                          </a:nvSpPr>
                          <a:spPr>
                            <a:xfrm>
                              <a:off x="4953000" y="3068638"/>
                              <a:ext cx="3024188" cy="1428750"/>
                            </a:xfrm>
                            <a:prstGeom prst="horizontalScroll">
                              <a:avLst/>
                            </a:prstGeom>
                            <a:solidFill>
                              <a:srgbClr val="92D05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1600" dirty="0">
                                    <a:solidFill>
                                      <a:srgbClr val="580058"/>
                                    </a:solidFill>
                                    <a:latin typeface="Bookman Old Style" pitchFamily="18" charset="0"/>
                                    <a:cs typeface="Times New Roman" pitchFamily="18" charset="0"/>
                                  </a:rPr>
                                  <a:t>5. Подлинное образование может осуществляться только в контексте реальных взаимоотношений.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eastAsia="+mn-ea" w:hAnsi="Times New Roman" w:cs="Times New Roman"/>
                <w:b w:val="0"/>
                <w:shadow/>
                <w:noProof/>
                <w:color w:val="FFFFFF"/>
              </w:rPr>
              <w:drawing>
                <wp:inline distT="0" distB="0" distL="0" distR="0">
                  <wp:extent cx="2715895" cy="1433195"/>
                  <wp:effectExtent l="0" t="0" r="0" b="0"/>
                  <wp:docPr id="14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14625" cy="1428750"/>
                            <a:chOff x="488950" y="4941888"/>
                            <a:chExt cx="2714625" cy="1428750"/>
                          </a:xfrm>
                        </a:grpSpPr>
                        <a:sp>
                          <a:nvSpPr>
                            <a:cNvPr id="10" name="Горизонтальный свиток 9"/>
                            <a:cNvSpPr/>
                          </a:nvSpPr>
                          <a:spPr>
                            <a:xfrm>
                              <a:off x="488950" y="4941888"/>
                              <a:ext cx="2714625" cy="1428750"/>
                            </a:xfrm>
                            <a:prstGeom prst="horizontalScroll">
                              <a:avLst/>
                            </a:prstGeom>
                            <a:solidFill>
                              <a:srgbClr val="66FFFF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1600">
                                    <a:solidFill>
                                      <a:srgbClr val="580058"/>
                                    </a:solidFill>
                                    <a:latin typeface="Bookman Old Style" pitchFamily="18" charset="0"/>
                                    <a:cs typeface="Times New Roman" pitchFamily="18" charset="0"/>
                                  </a:rPr>
                                  <a:t>6. Все люди нуждаются в поддержке и дружбе ровесников</a:t>
                                </a:r>
                                <a:r>
                                  <a:rPr lang="ru-RU" sz="1600">
                                    <a:solidFill>
                                      <a:srgbClr val="580058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.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eastAsia="+mn-ea" w:hAnsi="Times New Roman" w:cs="Times New Roman"/>
                <w:b w:val="0"/>
                <w:shadow/>
                <w:noProof/>
                <w:color w:val="FFFFFF"/>
              </w:rPr>
              <w:drawing>
                <wp:inline distT="0" distB="0" distL="0" distR="0">
                  <wp:extent cx="3070860" cy="2347595"/>
                  <wp:effectExtent l="0" t="0" r="0" b="0"/>
                  <wp:docPr id="15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71834" cy="2349500"/>
                            <a:chOff x="3381365" y="4508500"/>
                            <a:chExt cx="3071834" cy="2349500"/>
                          </a:xfrm>
                        </a:grpSpPr>
                        <a:sp>
                          <a:nvSpPr>
                            <a:cNvPr id="9" name="Горизонтальный свиток 8"/>
                            <a:cNvSpPr/>
                          </a:nvSpPr>
                          <a:spPr>
                            <a:xfrm>
                              <a:off x="3381365" y="4508500"/>
                              <a:ext cx="3071834" cy="23495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6699FF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1600" dirty="0">
                                    <a:solidFill>
                                      <a:srgbClr val="580058"/>
                                    </a:solidFill>
                                    <a:latin typeface="Bookman Old Style" pitchFamily="18" charset="0"/>
                                    <a:cs typeface="Times New Roman" pitchFamily="18" charset="0"/>
                                  </a:rPr>
                                  <a:t>7. Для всех обучающихся достижение прогресса скорее может быть в том, что они могут делать, чем в том, что не могут. 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eastAsia="+mn-ea" w:hAnsi="Times New Roman" w:cs="Times New Roman"/>
                <w:b w:val="0"/>
                <w:shadow/>
                <w:noProof/>
                <w:color w:val="FFFFFF"/>
              </w:rPr>
              <w:drawing>
                <wp:inline distT="0" distB="0" distL="0" distR="0">
                  <wp:extent cx="2715895" cy="1433195"/>
                  <wp:effectExtent l="0" t="0" r="0" b="0"/>
                  <wp:docPr id="16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14625" cy="1428750"/>
                            <a:chOff x="6608763" y="4797425"/>
                            <a:chExt cx="2714625" cy="1428750"/>
                          </a:xfrm>
                        </a:grpSpPr>
                        <a:sp>
                          <a:nvSpPr>
                            <a:cNvPr id="11" name="Горизонтальный свиток 10"/>
                            <a:cNvSpPr/>
                          </a:nvSpPr>
                          <a:spPr>
                            <a:xfrm>
                              <a:off x="6608763" y="4797425"/>
                              <a:ext cx="2714625" cy="1428750"/>
                            </a:xfrm>
                            <a:prstGeom prst="horizontalScroll">
                              <a:avLst/>
                            </a:prstGeom>
                            <a:solidFill>
                              <a:srgbClr val="FF6600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1600">
                                    <a:solidFill>
                                      <a:srgbClr val="580058"/>
                                    </a:solidFill>
                                    <a:latin typeface="Bookman Old Style" pitchFamily="18" charset="0"/>
                                    <a:cs typeface="Times New Roman" pitchFamily="18" charset="0"/>
                                  </a:rPr>
                                  <a:t>8. Разнообразие усиливает все стороны жизни человека</a:t>
                                </a:r>
                                <a:r>
                                  <a:rPr lang="ru-RU" sz="1600">
                                    <a:solidFill>
                                      <a:srgbClr val="580058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.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143EB2" w:rsidRDefault="00143EB2" w:rsidP="000752A9">
            <w:pPr>
              <w:pStyle w:val="link"/>
              <w:rPr>
                <w:color w:val="000000"/>
                <w:sz w:val="36"/>
                <w:szCs w:val="36"/>
              </w:rPr>
            </w:pPr>
          </w:p>
          <w:p w:rsidR="00143EB2" w:rsidRDefault="00143EB2" w:rsidP="000752A9">
            <w:pPr>
              <w:jc w:val="center"/>
              <w:rPr>
                <w:b/>
                <w:color w:val="FF0000"/>
                <w:sz w:val="27"/>
                <w:szCs w:val="27"/>
              </w:rPr>
            </w:pPr>
          </w:p>
          <w:p w:rsidR="00143EB2" w:rsidRPr="009371E2" w:rsidRDefault="00143EB2" w:rsidP="000752A9">
            <w:pPr>
              <w:jc w:val="center"/>
              <w:rPr>
                <w:b/>
                <w:color w:val="FF0000"/>
                <w:sz w:val="27"/>
                <w:szCs w:val="27"/>
              </w:rPr>
            </w:pPr>
            <w:r w:rsidRPr="00B86977">
              <w:rPr>
                <w:b/>
                <w:color w:val="FF0000"/>
                <w:sz w:val="27"/>
                <w:szCs w:val="27"/>
              </w:rPr>
              <w:t>Инклюзивное</w:t>
            </w:r>
            <w:r w:rsidRPr="00B86977">
              <w:rPr>
                <w:sz w:val="27"/>
                <w:szCs w:val="27"/>
              </w:rPr>
              <w:t xml:space="preserve"> (франц. </w:t>
            </w:r>
            <w:proofErr w:type="spellStart"/>
            <w:r w:rsidRPr="00B86977">
              <w:rPr>
                <w:sz w:val="27"/>
                <w:szCs w:val="27"/>
              </w:rPr>
              <w:t>inclusif</w:t>
            </w:r>
            <w:proofErr w:type="spellEnd"/>
            <w:r w:rsidRPr="00B86977">
              <w:rPr>
                <w:sz w:val="27"/>
                <w:szCs w:val="27"/>
              </w:rPr>
              <w:t xml:space="preserve"> - включающий в себя, от лат</w:t>
            </w:r>
            <w:proofErr w:type="gramStart"/>
            <w:r w:rsidRPr="00B86977">
              <w:rPr>
                <w:sz w:val="27"/>
                <w:szCs w:val="27"/>
              </w:rPr>
              <w:t xml:space="preserve">. </w:t>
            </w:r>
            <w:proofErr w:type="spellStart"/>
            <w:r w:rsidRPr="00B86977">
              <w:rPr>
                <w:sz w:val="27"/>
                <w:szCs w:val="27"/>
              </w:rPr>
              <w:t>include</w:t>
            </w:r>
            <w:proofErr w:type="spellEnd"/>
            <w:proofErr w:type="gramEnd"/>
            <w:r w:rsidRPr="00B86977">
              <w:rPr>
                <w:sz w:val="27"/>
                <w:szCs w:val="27"/>
              </w:rPr>
              <w:t xml:space="preserve"> - заключаю, включаю) или включенное образование - термин, используемый для описания процесса обучения </w:t>
            </w:r>
            <w:r w:rsidRPr="00B86977">
              <w:rPr>
                <w:b/>
                <w:color w:val="FF0000"/>
                <w:sz w:val="27"/>
                <w:szCs w:val="27"/>
              </w:rPr>
              <w:t>детей с особыми потребностями</w:t>
            </w:r>
            <w:r w:rsidRPr="00B86977">
              <w:rPr>
                <w:sz w:val="27"/>
                <w:szCs w:val="27"/>
              </w:rPr>
              <w:t xml:space="preserve"> в общеобразовательных (массовых) школах и детских садах. В основу </w:t>
            </w:r>
            <w:r w:rsidRPr="00B86977">
              <w:rPr>
                <w:b/>
                <w:color w:val="FF0000"/>
                <w:sz w:val="27"/>
                <w:szCs w:val="27"/>
              </w:rPr>
              <w:t>инклюзивного</w:t>
            </w:r>
            <w:r w:rsidRPr="00B86977">
              <w:rPr>
                <w:sz w:val="27"/>
                <w:szCs w:val="27"/>
              </w:rPr>
              <w:t xml:space="preserve">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</w:t>
            </w:r>
            <w:r w:rsidRPr="00B86977">
              <w:rPr>
                <w:b/>
                <w:color w:val="FF0000"/>
                <w:sz w:val="27"/>
                <w:szCs w:val="27"/>
              </w:rPr>
              <w:t>Инклюзивное</w:t>
            </w:r>
            <w:r w:rsidRPr="00B86977">
              <w:rPr>
                <w:sz w:val="27"/>
                <w:szCs w:val="27"/>
              </w:rPr>
              <w:t xml:space="preserve"> образование 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</w:t>
            </w:r>
            <w:r w:rsidRPr="00B86977">
              <w:rPr>
                <w:b/>
                <w:color w:val="FF0000"/>
                <w:sz w:val="27"/>
                <w:szCs w:val="27"/>
              </w:rPr>
              <w:t>детей с особыми потребностями.</w:t>
            </w:r>
            <w:r w:rsidRPr="00B86977">
              <w:rPr>
                <w:b/>
                <w:color w:val="FF0000"/>
                <w:sz w:val="27"/>
                <w:szCs w:val="27"/>
              </w:rPr>
              <w:br/>
            </w:r>
            <w:r w:rsidRPr="00B86977">
              <w:rPr>
                <w:sz w:val="27"/>
                <w:szCs w:val="27"/>
              </w:rPr>
              <w:t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      </w:r>
            <w:r w:rsidRPr="00B86977">
              <w:rPr>
                <w:sz w:val="27"/>
                <w:szCs w:val="27"/>
              </w:rPr>
              <w:br/>
      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</w:t>
            </w:r>
          </w:p>
        </w:tc>
        <w:tc>
          <w:tcPr>
            <w:tcW w:w="5491" w:type="dxa"/>
          </w:tcPr>
          <w:p w:rsidR="00143EB2" w:rsidRPr="00140531" w:rsidRDefault="00143EB2" w:rsidP="000752A9">
            <w:pPr>
              <w:rPr>
                <w:b/>
                <w:bCs/>
                <w:color w:val="CC00FF"/>
              </w:rPr>
            </w:pPr>
          </w:p>
          <w:p w:rsidR="00143EB2" w:rsidRPr="00140531" w:rsidRDefault="00143EB2" w:rsidP="000752A9">
            <w:pPr>
              <w:jc w:val="center"/>
              <w:rPr>
                <w:color w:val="FF0000"/>
              </w:rPr>
            </w:pP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Кто такие дети-инвалиды?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Дети-инвалиды , Ангелы земли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Сколько не заслуженной обиды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На себе они перенесли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Сколько раз ,они лицом в подушку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 не плакать на глазах у всех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Говорили ночи как подружке…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Разве то что есть мы ,-это Грех?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Сколько раз их матери украдкой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Увозили в сторону детей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 не слышать шёпот этот гадкий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Злых ,не добрых ,немощных людей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Немощны они не телом бренным..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Немощны душой своей холодной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Не помочь пытались детям бедным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Прочь всегда их гнали взглядом злобным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Не грустите матери не надо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Ваши дети-ангелы ,не зло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Богом нам они даны в награду,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Чтобы в мир нести любовь ,тепло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Ну а тех кто нас не понимает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Пусть простит Господь за волю их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Пусть они услышат как рыдают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Мамы у кроваток чад больных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Но не все на свете равнодушны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Больше тех кто хочет нам помочь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Открывая душу нам радушно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Горе помогают превозмочь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Пусть Господь рукой своей нетленной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Осенит крестом весь мир людской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 на всей Земле ,во всей Вселенной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Мир всегда царил ,царил покой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 ни войн и не землетрясений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Ни цунами страшных ,НИКОГДА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Сбереги Господь от потрясений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Всех людей ,ОТНЫНЕ и ВСЕГДА</w:t>
            </w:r>
          </w:p>
          <w:p w:rsidR="00143EB2" w:rsidRPr="00140531" w:rsidRDefault="00143EB2" w:rsidP="000752A9"/>
          <w:p w:rsidR="00143EB2" w:rsidRDefault="00143EB2" w:rsidP="000752A9">
            <w:pPr>
              <w:ind w:firstLine="454"/>
              <w:jc w:val="both"/>
              <w:rPr>
                <w:color w:val="0070C0"/>
              </w:rPr>
            </w:pPr>
          </w:p>
          <w:p w:rsidR="00143EB2" w:rsidRDefault="00143EB2" w:rsidP="000752A9">
            <w:pPr>
              <w:jc w:val="both"/>
              <w:rPr>
                <w:color w:val="0070C0"/>
              </w:rPr>
            </w:pPr>
            <w:r>
              <w:rPr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3316605" cy="3343910"/>
                  <wp:effectExtent l="19050" t="0" r="0" b="0"/>
                  <wp:docPr id="17" name="Рисунок 3" descr="L:\картинки с инвалидами\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картинки с инвалидами\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605" cy="334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EB2" w:rsidRDefault="00143EB2" w:rsidP="000752A9">
            <w:pPr>
              <w:ind w:firstLine="454"/>
              <w:jc w:val="both"/>
              <w:rPr>
                <w:color w:val="0070C0"/>
              </w:rPr>
            </w:pPr>
          </w:p>
          <w:p w:rsidR="00143EB2" w:rsidRDefault="00143EB2" w:rsidP="000752A9">
            <w:pPr>
              <w:ind w:firstLine="454"/>
              <w:jc w:val="both"/>
              <w:rPr>
                <w:color w:val="0070C0"/>
              </w:rPr>
            </w:pPr>
          </w:p>
          <w:p w:rsidR="00143EB2" w:rsidRDefault="00143EB2" w:rsidP="000752A9">
            <w:pPr>
              <w:ind w:firstLine="454"/>
              <w:jc w:val="both"/>
              <w:rPr>
                <w:color w:val="0070C0"/>
              </w:rPr>
            </w:pPr>
          </w:p>
          <w:p w:rsidR="00143EB2" w:rsidRDefault="00143EB2" w:rsidP="000752A9">
            <w:pPr>
              <w:ind w:firstLine="454"/>
              <w:jc w:val="both"/>
              <w:rPr>
                <w:color w:val="0070C0"/>
              </w:rPr>
            </w:pPr>
          </w:p>
          <w:p w:rsidR="00143EB2" w:rsidRDefault="00143EB2" w:rsidP="000752A9">
            <w:pPr>
              <w:jc w:val="both"/>
              <w:rPr>
                <w:color w:val="0070C0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3152775" cy="2865755"/>
                  <wp:effectExtent l="19050" t="0" r="9525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86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EB2" w:rsidRDefault="00143EB2" w:rsidP="000752A9">
            <w:pPr>
              <w:ind w:firstLine="454"/>
              <w:jc w:val="both"/>
              <w:rPr>
                <w:color w:val="0070C0"/>
              </w:rPr>
            </w:pPr>
          </w:p>
          <w:p w:rsidR="00143EB2" w:rsidRPr="00236240" w:rsidRDefault="00143EB2" w:rsidP="000752A9">
            <w:pPr>
              <w:ind w:firstLine="454"/>
              <w:jc w:val="both"/>
              <w:rPr>
                <w:i/>
              </w:rPr>
            </w:pPr>
          </w:p>
        </w:tc>
        <w:tc>
          <w:tcPr>
            <w:tcW w:w="5281" w:type="dxa"/>
          </w:tcPr>
          <w:p w:rsidR="00143EB2" w:rsidRDefault="00143EB2" w:rsidP="000752A9">
            <w:pPr>
              <w:jc w:val="center"/>
              <w:rPr>
                <w:b/>
                <w:color w:val="FF0000"/>
              </w:rPr>
            </w:pPr>
          </w:p>
          <w:p w:rsidR="00143EB2" w:rsidRDefault="00143EB2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</w:p>
          <w:p w:rsidR="00143EB2" w:rsidRDefault="00143EB2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</w:p>
          <w:p w:rsidR="004067BA" w:rsidRDefault="004067BA" w:rsidP="004067BA">
            <w:pPr>
              <w:rPr>
                <w:b/>
                <w:color w:val="FF0000"/>
              </w:rPr>
            </w:pPr>
          </w:p>
          <w:p w:rsidR="004067BA" w:rsidRDefault="004067BA" w:rsidP="000752A9">
            <w:pPr>
              <w:jc w:val="center"/>
              <w:rPr>
                <w:b/>
                <w:color w:val="FF0000"/>
              </w:rPr>
            </w:pPr>
            <w:r w:rsidRPr="004067BA">
              <w:rPr>
                <w:b/>
                <w:color w:val="FF0000"/>
              </w:rPr>
              <w:drawing>
                <wp:inline distT="0" distB="0" distL="0" distR="0">
                  <wp:extent cx="3333750" cy="3276600"/>
                  <wp:effectExtent l="0" t="0" r="0" b="0"/>
                  <wp:docPr id="1" name="Рисунок 1" descr="http://school7.admsurgut.ru/images/5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7.admsurgut.ru/images/5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EB2" w:rsidRDefault="00143EB2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</w:p>
          <w:p w:rsidR="004067BA" w:rsidRDefault="004067BA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</w:p>
          <w:p w:rsidR="004067BA" w:rsidRDefault="004067BA" w:rsidP="000752A9">
            <w:pPr>
              <w:rPr>
                <w:sz w:val="20"/>
              </w:rPr>
            </w:pPr>
          </w:p>
          <w:p w:rsidR="004067BA" w:rsidRDefault="004067BA" w:rsidP="000752A9">
            <w:pPr>
              <w:rPr>
                <w:sz w:val="20"/>
              </w:rPr>
            </w:pPr>
            <w:bookmarkStart w:id="0" w:name="_GoBack"/>
            <w:bookmarkEnd w:id="0"/>
          </w:p>
          <w:p w:rsidR="00143EB2" w:rsidRPr="00C456B0" w:rsidRDefault="00143EB2" w:rsidP="000752A9">
            <w:pPr>
              <w:jc w:val="center"/>
              <w:rPr>
                <w:b/>
                <w:sz w:val="32"/>
                <w:szCs w:val="32"/>
              </w:rPr>
            </w:pPr>
            <w:r w:rsidRPr="00C456B0">
              <w:rPr>
                <w:b/>
                <w:sz w:val="32"/>
                <w:szCs w:val="32"/>
              </w:rPr>
              <w:lastRenderedPageBreak/>
              <w:t>Принципы инклюзивного образования</w:t>
            </w:r>
          </w:p>
          <w:p w:rsidR="00143EB2" w:rsidRDefault="00143EB2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2709799" cy="1433195"/>
                  <wp:effectExtent l="6096" t="0" r="0" b="0"/>
                  <wp:docPr id="20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14625" cy="1428750"/>
                            <a:chOff x="488950" y="1484313"/>
                            <a:chExt cx="2714625" cy="1428750"/>
                          </a:xfrm>
                        </a:grpSpPr>
                        <a:sp>
                          <a:nvSpPr>
                            <a:cNvPr id="4" name="Горизонтальный свиток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8950" y="1484313"/>
                              <a:ext cx="2714625" cy="1428750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D07294"/>
                            </a:solidFill>
                            <a:ln w="38100" algn="ctr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50800" dir="5400000" rotWithShape="0">
                                <a:srgbClr val="4E3B30">
                                  <a:alpha val="59999"/>
                                </a:srgbClr>
                              </a:outerShdw>
                            </a:effectLst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1600" dirty="0">
                                    <a:solidFill>
                                      <a:srgbClr val="580058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1</a:t>
                                </a:r>
                                <a:r>
                                  <a:rPr lang="ru-RU" sz="1600" dirty="0">
                                    <a:solidFill>
                                      <a:srgbClr val="580058"/>
                                    </a:solidFill>
                                    <a:latin typeface="Bookman Old Style" pitchFamily="18" charset="0"/>
                                    <a:cs typeface="Times New Roman" pitchFamily="18" charset="0"/>
                                  </a:rPr>
                                  <a:t>. Ценность человека не зависит от его способностей и достижений.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43EB2" w:rsidRDefault="00143EB2" w:rsidP="000752A9">
            <w:pPr>
              <w:rPr>
                <w:sz w:val="20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2715895" cy="1433195"/>
                  <wp:effectExtent l="0" t="0" r="0" b="0"/>
                  <wp:docPr id="21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14625" cy="1428750"/>
                            <a:chOff x="3513138" y="1484313"/>
                            <a:chExt cx="2714625" cy="1428750"/>
                          </a:xfrm>
                        </a:grpSpPr>
                        <a:sp>
                          <a:nvSpPr>
                            <a:cNvPr id="5" name="Горизонтальный свиток 4"/>
                            <a:cNvSpPr/>
                          </a:nvSpPr>
                          <a:spPr>
                            <a:xfrm>
                              <a:off x="3513138" y="1484313"/>
                              <a:ext cx="2714625" cy="1428750"/>
                            </a:xfrm>
                            <a:prstGeom prst="horizontalScroll">
                              <a:avLst/>
                            </a:prstGeom>
                            <a:solidFill>
                              <a:srgbClr val="FF99FF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1600" dirty="0">
                                    <a:solidFill>
                                      <a:srgbClr val="580058"/>
                                    </a:solidFill>
                                    <a:latin typeface="Bookman Old Style" pitchFamily="18" charset="0"/>
                                    <a:cs typeface="Times New Roman" pitchFamily="18" charset="0"/>
                                  </a:rPr>
                                  <a:t>2.  Каждый человек способен чувствовать и думать.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2715895" cy="1433195"/>
                  <wp:effectExtent l="0" t="0" r="0" b="0"/>
                  <wp:docPr id="22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14625" cy="1428750"/>
                            <a:chOff x="6537325" y="1484313"/>
                            <a:chExt cx="2714625" cy="1428750"/>
                          </a:xfrm>
                        </a:grpSpPr>
                        <a:sp>
                          <a:nvSpPr>
                            <a:cNvPr id="7" name="Горизонтальный свиток 6"/>
                            <a:cNvSpPr/>
                          </a:nvSpPr>
                          <a:spPr>
                            <a:xfrm>
                              <a:off x="6537325" y="1484313"/>
                              <a:ext cx="2714625" cy="1428750"/>
                            </a:xfrm>
                            <a:prstGeom prst="horizontalScroll">
                              <a:avLst/>
                            </a:prstGeom>
                            <a:solidFill>
                              <a:srgbClr val="33CCFF"/>
                            </a:solidFill>
                            <a:ln/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1600">
                                    <a:solidFill>
                                      <a:srgbClr val="580058"/>
                                    </a:solidFill>
                                    <a:latin typeface="Bookman Old Style" pitchFamily="18" charset="0"/>
                                    <a:cs typeface="Times New Roman" pitchFamily="18" charset="0"/>
                                  </a:rPr>
                                  <a:t>3. Каждый человек имеет право на общение и на то, чтобы быть услышанным.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143EB2" w:rsidRDefault="00143EB2" w:rsidP="000752A9">
            <w:pPr>
              <w:rPr>
                <w:sz w:val="20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>
                  <wp:extent cx="3084195" cy="1433195"/>
                  <wp:effectExtent l="0" t="0" r="0" b="0"/>
                  <wp:docPr id="23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78163" cy="1428750"/>
                            <a:chOff x="1136650" y="3068638"/>
                            <a:chExt cx="3078163" cy="1428750"/>
                          </a:xfrm>
                        </a:grpSpPr>
                        <a:sp>
                          <a:nvSpPr>
                            <a:cNvPr id="6" name="Горизонтальный свиток 5"/>
                            <a:cNvSpPr/>
                          </a:nvSpPr>
                          <a:spPr>
                            <a:xfrm>
                              <a:off x="1136650" y="3068638"/>
                              <a:ext cx="3078163" cy="1428750"/>
                            </a:xfrm>
                            <a:prstGeom prst="horizontalScroll">
                              <a:avLst/>
                            </a:prstGeom>
                            <a:solidFill>
                              <a:srgbClr val="CC99FF"/>
                            </a:solidFill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1600">
                                    <a:solidFill>
                                      <a:srgbClr val="580058"/>
                                    </a:solidFill>
                                    <a:latin typeface="Bookman Old Style" pitchFamily="18" charset="0"/>
                                    <a:cs typeface="Times New Roman" pitchFamily="18" charset="0"/>
                                  </a:rPr>
                                  <a:t>4. Все люди нуждаются друг в друге.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143EB2" w:rsidRDefault="00143EB2" w:rsidP="000752A9">
            <w:pPr>
              <w:rPr>
                <w:sz w:val="20"/>
              </w:rPr>
            </w:pPr>
          </w:p>
          <w:p w:rsidR="00143EB2" w:rsidRDefault="00143EB2" w:rsidP="000752A9">
            <w:pPr>
              <w:rPr>
                <w:sz w:val="20"/>
              </w:rPr>
            </w:pPr>
          </w:p>
          <w:p w:rsidR="00143EB2" w:rsidRPr="00445E51" w:rsidRDefault="00143EB2" w:rsidP="000752A9">
            <w:pPr>
              <w:jc w:val="both"/>
            </w:pPr>
          </w:p>
        </w:tc>
        <w:tc>
          <w:tcPr>
            <w:tcW w:w="5281" w:type="dxa"/>
          </w:tcPr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</w:p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</w:p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</w:p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</w:p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50570" cy="805180"/>
                  <wp:effectExtent l="19050" t="0" r="0" b="0"/>
                  <wp:docPr id="24" name="Рисунок 1" descr="Обл удо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 удо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</w:p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</w:p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УПОЛНОМОЧЕННЫЙ ПО ПРАВАМ РЕБЕНКА В РОСТОВСКОЙ ОБЛАСТИ</w:t>
            </w:r>
          </w:p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</w:p>
          <w:p w:rsidR="00143EB2" w:rsidRDefault="00143EB2" w:rsidP="000752A9">
            <w:pPr>
              <w:jc w:val="center"/>
              <w:rPr>
                <w:b/>
                <w:sz w:val="32"/>
                <w:szCs w:val="32"/>
              </w:rPr>
            </w:pPr>
          </w:p>
          <w:p w:rsidR="00143EB2" w:rsidRDefault="00143EB2" w:rsidP="000752A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РОДИТЕЛЯМ</w:t>
            </w:r>
          </w:p>
          <w:p w:rsidR="00143EB2" w:rsidRDefault="00143EB2" w:rsidP="000752A9">
            <w:pPr>
              <w:jc w:val="center"/>
              <w:rPr>
                <w:b/>
                <w:i/>
              </w:rPr>
            </w:pPr>
          </w:p>
          <w:p w:rsidR="00143EB2" w:rsidRDefault="00143EB2" w:rsidP="000752A9">
            <w:pPr>
              <w:jc w:val="center"/>
              <w:rPr>
                <w:b/>
                <w:i/>
              </w:rPr>
            </w:pPr>
          </w:p>
          <w:p w:rsidR="00143EB2" w:rsidRDefault="00143EB2" w:rsidP="000752A9">
            <w:pPr>
              <w:ind w:right="4229"/>
              <w:jc w:val="center"/>
              <w:rPr>
                <w:b/>
                <w:i/>
              </w:rPr>
            </w:pPr>
          </w:p>
          <w:p w:rsidR="00143EB2" w:rsidRDefault="00143EB2" w:rsidP="000752A9">
            <w:pPr>
              <w:jc w:val="center"/>
              <w:rPr>
                <w:b/>
                <w:i/>
              </w:rPr>
            </w:pPr>
          </w:p>
          <w:p w:rsidR="00143EB2" w:rsidRDefault="00143EB2" w:rsidP="000752A9">
            <w:pPr>
              <w:jc w:val="center"/>
              <w:rPr>
                <w:b/>
                <w:i/>
              </w:rPr>
            </w:pPr>
          </w:p>
          <w:p w:rsidR="00143EB2" w:rsidRDefault="00143EB2" w:rsidP="000752A9">
            <w:pPr>
              <w:jc w:val="center"/>
              <w:rPr>
                <w:b/>
                <w:i/>
              </w:rPr>
            </w:pPr>
          </w:p>
          <w:p w:rsidR="00143EB2" w:rsidRDefault="00143EB2" w:rsidP="000752A9">
            <w:pPr>
              <w:jc w:val="center"/>
              <w:rPr>
                <w:b/>
                <w:i/>
              </w:rPr>
            </w:pPr>
          </w:p>
          <w:p w:rsidR="00143EB2" w:rsidRDefault="00143EB2" w:rsidP="000752A9">
            <w:pPr>
              <w:jc w:val="center"/>
              <w:rPr>
                <w:b/>
                <w:i/>
              </w:rPr>
            </w:pPr>
          </w:p>
          <w:p w:rsidR="00143EB2" w:rsidRDefault="00143EB2" w:rsidP="000752A9">
            <w:pPr>
              <w:jc w:val="center"/>
              <w:rPr>
                <w:b/>
                <w:i/>
              </w:rPr>
            </w:pPr>
          </w:p>
          <w:p w:rsidR="00143EB2" w:rsidRDefault="00143EB2" w:rsidP="000752A9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ПАМЯТКА ДЛЯ РОДИТЕЛЕЙ </w:t>
            </w:r>
          </w:p>
          <w:p w:rsidR="00143EB2" w:rsidRDefault="00143EB2" w:rsidP="000752A9">
            <w:pPr>
              <w:jc w:val="center"/>
              <w:rPr>
                <w:b/>
              </w:rPr>
            </w:pPr>
          </w:p>
          <w:p w:rsidR="00143EB2" w:rsidRDefault="00143EB2" w:rsidP="000752A9">
            <w:pPr>
              <w:jc w:val="center"/>
              <w:rPr>
                <w:b/>
              </w:rPr>
            </w:pPr>
            <w:r>
              <w:rPr>
                <w:b/>
              </w:rPr>
              <w:t>«36 УРОКОВ ДЛЯ РОДИТЕЛЕЙ»</w:t>
            </w:r>
          </w:p>
          <w:p w:rsidR="00143EB2" w:rsidRDefault="00143EB2" w:rsidP="000752A9">
            <w:pPr>
              <w:jc w:val="center"/>
              <w:rPr>
                <w:b/>
              </w:rPr>
            </w:pPr>
          </w:p>
          <w:p w:rsidR="00143EB2" w:rsidRDefault="00143EB2" w:rsidP="000752A9">
            <w:pPr>
              <w:jc w:val="center"/>
              <w:rPr>
                <w:b/>
              </w:rPr>
            </w:pPr>
            <w:r>
              <w:rPr>
                <w:b/>
              </w:rPr>
              <w:t>Уроки с 1-7</w:t>
            </w:r>
          </w:p>
          <w:p w:rsidR="00143EB2" w:rsidRDefault="00143EB2" w:rsidP="000752A9">
            <w:pPr>
              <w:jc w:val="center"/>
              <w:rPr>
                <w:b/>
              </w:rPr>
            </w:pPr>
          </w:p>
          <w:p w:rsidR="00143EB2" w:rsidRDefault="00143EB2" w:rsidP="000752A9">
            <w:pPr>
              <w:jc w:val="center"/>
              <w:rPr>
                <w:b/>
              </w:rPr>
            </w:pPr>
          </w:p>
          <w:p w:rsidR="00143EB2" w:rsidRDefault="00143EB2" w:rsidP="000752A9">
            <w:pPr>
              <w:jc w:val="center"/>
              <w:rPr>
                <w:b/>
              </w:rPr>
            </w:pPr>
          </w:p>
          <w:p w:rsidR="00143EB2" w:rsidRDefault="00143EB2" w:rsidP="000752A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Обобщенный перечень основных ошибок в воспитательной деятельности родителей</w:t>
            </w:r>
          </w:p>
          <w:p w:rsidR="00143EB2" w:rsidRDefault="00143EB2" w:rsidP="000752A9">
            <w:pPr>
              <w:jc w:val="center"/>
              <w:rPr>
                <w:b/>
              </w:rPr>
            </w:pPr>
          </w:p>
          <w:p w:rsidR="00143EB2" w:rsidRDefault="00143EB2" w:rsidP="000752A9">
            <w:pPr>
              <w:numPr>
                <w:ilvl w:val="0"/>
                <w:numId w:val="1"/>
              </w:numPr>
              <w:jc w:val="both"/>
            </w:pPr>
            <w:r w:rsidRPr="00445E51">
              <w:rPr>
                <w:sz w:val="28"/>
                <w:szCs w:val="28"/>
              </w:rPr>
              <w:lastRenderedPageBreak/>
              <w:t xml:space="preserve">Недостаточное </w:t>
            </w:r>
            <w:r>
              <w:rPr>
                <w:sz w:val="28"/>
                <w:szCs w:val="28"/>
              </w:rPr>
              <w:t>представление о целях, задачах, формах и методах воспитания;</w:t>
            </w:r>
          </w:p>
          <w:p w:rsidR="00143EB2" w:rsidRDefault="00143EB2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Отсутствие у родителей единых требований и четкой линии в методах воспитания;</w:t>
            </w:r>
          </w:p>
          <w:p w:rsidR="00143EB2" w:rsidRDefault="00143EB2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 xml:space="preserve">Слепая, чрезмерная, неразумная любовь к ребенку. </w:t>
            </w:r>
            <w:proofErr w:type="spellStart"/>
            <w:r>
              <w:rPr>
                <w:sz w:val="28"/>
                <w:szCs w:val="28"/>
              </w:rPr>
              <w:t>Буаст</w:t>
            </w:r>
            <w:proofErr w:type="spellEnd"/>
            <w:r>
              <w:rPr>
                <w:sz w:val="28"/>
                <w:szCs w:val="28"/>
              </w:rPr>
              <w:t>: «Не делайте из ребенка кумира: когда он вырастет, то потребует жертв»;</w:t>
            </w:r>
          </w:p>
          <w:p w:rsidR="00143EB2" w:rsidRDefault="00143EB2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Неоправданная идеализация ребенка (мой самый лучший…);</w:t>
            </w:r>
          </w:p>
          <w:p w:rsidR="00143EB2" w:rsidRDefault="00143EB2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 xml:space="preserve">Чрезмерная строгость, грубость, авторитарность, физическое насилие. Павел </w:t>
            </w:r>
            <w:proofErr w:type="spellStart"/>
            <w:r>
              <w:rPr>
                <w:sz w:val="28"/>
                <w:szCs w:val="28"/>
              </w:rPr>
              <w:t>Наторн</w:t>
            </w:r>
            <w:proofErr w:type="spellEnd"/>
            <w:r>
              <w:rPr>
                <w:sz w:val="28"/>
                <w:szCs w:val="28"/>
              </w:rPr>
              <w:t xml:space="preserve"> сказал: «Если вы хотите, чтобы ребенок боялся стыда и наказаний, не приучайте его к ним». Учитывайте, что ремнем по попе – наказание, а рукой по лицу – оскорбление, способное вызвать озлобление ребенка. Мудрые говорили: «Не злите ребенка: кто пожелает бить, будучи ребенком, тот захочет убить, будучи взрослым»;</w:t>
            </w:r>
          </w:p>
          <w:p w:rsidR="00143EB2" w:rsidRDefault="00143EB2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Перекладывание на других своих забот о воспитании ребенка (детсад, школа, милиция…);</w:t>
            </w:r>
          </w:p>
          <w:p w:rsidR="00143EB2" w:rsidRDefault="00143EB2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Неумеренное удовлетворение материальных запросов детей;</w:t>
            </w:r>
          </w:p>
          <w:p w:rsidR="00143EB2" w:rsidRDefault="00143EB2" w:rsidP="000752A9">
            <w:pPr>
              <w:jc w:val="both"/>
            </w:pPr>
          </w:p>
          <w:p w:rsidR="00143EB2" w:rsidRDefault="00143EB2" w:rsidP="000752A9">
            <w:pPr>
              <w:jc w:val="both"/>
            </w:pPr>
          </w:p>
          <w:p w:rsidR="00143EB2" w:rsidRPr="00445E51" w:rsidRDefault="00143EB2" w:rsidP="000752A9">
            <w:pPr>
              <w:jc w:val="both"/>
            </w:pPr>
          </w:p>
        </w:tc>
      </w:tr>
    </w:tbl>
    <w:p w:rsidR="00151CB0" w:rsidRDefault="00151CB0" w:rsidP="004067BA"/>
    <w:sectPr w:rsidR="00151CB0" w:rsidSect="001719ED">
      <w:pgSz w:w="16838" w:h="11906" w:orient="landscape"/>
      <w:pgMar w:top="180" w:right="98" w:bottom="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535EB"/>
    <w:multiLevelType w:val="hybridMultilevel"/>
    <w:tmpl w:val="92D45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EB2"/>
    <w:rsid w:val="00143EB2"/>
    <w:rsid w:val="00151CB0"/>
    <w:rsid w:val="0040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CE238-D6D2-4DDB-B0C1-5B111CB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3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E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link">
    <w:name w:val="link"/>
    <w:basedOn w:val="a"/>
    <w:rsid w:val="00143EB2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43E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43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Екатерина Николаевна</cp:lastModifiedBy>
  <cp:revision>3</cp:revision>
  <dcterms:created xsi:type="dcterms:W3CDTF">2014-04-28T15:19:00Z</dcterms:created>
  <dcterms:modified xsi:type="dcterms:W3CDTF">2015-11-16T08:26:00Z</dcterms:modified>
</cp:coreProperties>
</file>