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9206E" w:rsidRPr="0009206E" w:rsidRDefault="0009206E" w:rsidP="0009206E">
      <w:pPr>
        <w:shd w:val="clear" w:color="auto" w:fill="CFD2D9"/>
        <w:spacing w:after="75" w:line="240" w:lineRule="auto"/>
        <w:ind w:left="300"/>
        <w:outlineLvl w:val="0"/>
        <w:rPr>
          <w:rFonts w:ascii="Trebuchet MS" w:eastAsia="Times New Roman" w:hAnsi="Trebuchet MS" w:cs="Times New Roman"/>
          <w:kern w:val="36"/>
          <w:sz w:val="36"/>
          <w:szCs w:val="36"/>
          <w:lang w:eastAsia="ru-RU"/>
        </w:rPr>
      </w:pPr>
      <w:r>
        <w:rPr>
          <w:noProof/>
          <w:lang w:eastAsia="ru-RU"/>
        </w:rPr>
        <w:drawing>
          <wp:inline distT="0" distB="0" distL="0" distR="0">
            <wp:extent cx="2286000" cy="1714500"/>
            <wp:effectExtent l="19050" t="0" r="0" b="0"/>
            <wp:docPr id="1" name="Рисунок 1" descr="http://www.eseur.ru/Photos/photo29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ur.ru/Photos/photo29459.jpg"/>
                    <pic:cNvPicPr>
                      <a:picLocks noChangeAspect="1" noChangeArrowheads="1"/>
                    </pic:cNvPicPr>
                  </pic:nvPicPr>
                  <pic:blipFill>
                    <a:blip r:embed="rId5"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r w:rsidRPr="0009206E">
        <w:rPr>
          <w:rFonts w:ascii="Trebuchet MS" w:eastAsia="Times New Roman" w:hAnsi="Trebuchet MS" w:cs="Times New Roman"/>
          <w:kern w:val="36"/>
          <w:sz w:val="36"/>
          <w:szCs w:val="36"/>
          <w:lang w:eastAsia="ru-RU"/>
        </w:rPr>
        <w:t>Базовая часть зарплат учителей будет увеличена и составит не менее 70 процентов от общей выплаты</w:t>
      </w:r>
    </w:p>
    <w:tbl>
      <w:tblPr>
        <w:tblW w:w="9750" w:type="dxa"/>
        <w:tblCellSpacing w:w="0" w:type="dxa"/>
        <w:shd w:val="clear" w:color="auto" w:fill="CFD2D9"/>
        <w:tblCellMar>
          <w:left w:w="0" w:type="dxa"/>
          <w:right w:w="0" w:type="dxa"/>
        </w:tblCellMar>
        <w:tblLook w:val="04A0"/>
      </w:tblPr>
      <w:tblGrid>
        <w:gridCol w:w="8850"/>
        <w:gridCol w:w="15"/>
        <w:gridCol w:w="600"/>
        <w:gridCol w:w="285"/>
      </w:tblGrid>
      <w:tr w:rsidR="0009206E" w:rsidRPr="0009206E" w:rsidTr="0009206E">
        <w:trPr>
          <w:trHeight w:val="300"/>
          <w:tblCellSpacing w:w="0" w:type="dxa"/>
        </w:trPr>
        <w:tc>
          <w:tcPr>
            <w:tcW w:w="0" w:type="auto"/>
            <w:tcBorders>
              <w:top w:val="nil"/>
              <w:left w:val="nil"/>
              <w:bottom w:val="nil"/>
              <w:right w:val="nil"/>
            </w:tcBorders>
            <w:shd w:val="clear" w:color="auto" w:fill="CFD2D9"/>
            <w:hideMark/>
          </w:tcPr>
          <w:p w:rsidR="0009206E" w:rsidRPr="0009206E" w:rsidRDefault="0009206E" w:rsidP="0009206E">
            <w:pPr>
              <w:spacing w:after="0" w:line="225" w:lineRule="atLeast"/>
              <w:divId w:val="1654213476"/>
              <w:rPr>
                <w:rFonts w:ascii="Trebuchet MS" w:eastAsia="Times New Roman" w:hAnsi="Trebuchet MS" w:cs="Times New Roman"/>
                <w:sz w:val="20"/>
                <w:szCs w:val="20"/>
                <w:lang w:eastAsia="ru-RU"/>
              </w:rPr>
            </w:pPr>
            <w:r w:rsidRPr="0009206E">
              <w:rPr>
                <w:rFonts w:ascii="Trebuchet MS" w:eastAsia="Times New Roman" w:hAnsi="Trebuchet MS" w:cs="Times New Roman"/>
                <w:sz w:val="20"/>
                <w:szCs w:val="20"/>
                <w:lang w:eastAsia="ru-RU"/>
              </w:rPr>
              <w:t>Пресс-служба Профсоюза. 14.09.2016</w:t>
            </w:r>
          </w:p>
        </w:tc>
        <w:tc>
          <w:tcPr>
            <w:tcW w:w="0" w:type="auto"/>
            <w:tcBorders>
              <w:top w:val="nil"/>
              <w:left w:val="nil"/>
              <w:bottom w:val="nil"/>
              <w:right w:val="nil"/>
            </w:tcBorders>
            <w:shd w:val="clear" w:color="auto" w:fill="CFD2D9"/>
            <w:hideMark/>
          </w:tcPr>
          <w:p w:rsidR="0009206E" w:rsidRPr="0009206E" w:rsidRDefault="0009206E" w:rsidP="0009206E">
            <w:pPr>
              <w:spacing w:after="0" w:line="225" w:lineRule="atLeast"/>
              <w:jc w:val="right"/>
              <w:rPr>
                <w:rFonts w:ascii="Trebuchet MS" w:eastAsia="Times New Roman" w:hAnsi="Trebuchet MS" w:cs="Times New Roman"/>
                <w:sz w:val="20"/>
                <w:szCs w:val="20"/>
                <w:lang w:eastAsia="ru-RU"/>
              </w:rPr>
            </w:pPr>
          </w:p>
        </w:tc>
        <w:tc>
          <w:tcPr>
            <w:tcW w:w="600" w:type="dxa"/>
            <w:tcBorders>
              <w:top w:val="nil"/>
              <w:left w:val="nil"/>
              <w:bottom w:val="nil"/>
              <w:right w:val="nil"/>
            </w:tcBorders>
            <w:shd w:val="clear" w:color="auto" w:fill="CFD2D9"/>
            <w:hideMark/>
          </w:tcPr>
          <w:p w:rsidR="0009206E" w:rsidRPr="0009206E" w:rsidRDefault="0009206E" w:rsidP="0009206E">
            <w:pPr>
              <w:spacing w:after="0" w:line="225" w:lineRule="atLeast"/>
              <w:jc w:val="right"/>
              <w:rPr>
                <w:rFonts w:ascii="Trebuchet MS" w:eastAsia="Times New Roman" w:hAnsi="Trebuchet MS" w:cs="Times New Roman"/>
                <w:sz w:val="20"/>
                <w:szCs w:val="20"/>
                <w:lang w:eastAsia="ru-RU"/>
              </w:rPr>
            </w:pPr>
            <w:r w:rsidRPr="0009206E">
              <w:rPr>
                <w:rFonts w:ascii="Trebuchet MS" w:eastAsia="Times New Roman" w:hAnsi="Trebuchet MS" w:cs="Times New Roman"/>
                <w:sz w:val="15"/>
                <w:lang w:eastAsia="ru-RU"/>
              </w:rPr>
              <w:t>77</w:t>
            </w:r>
          </w:p>
        </w:tc>
        <w:tc>
          <w:tcPr>
            <w:tcW w:w="285" w:type="dxa"/>
            <w:tcBorders>
              <w:top w:val="nil"/>
              <w:left w:val="nil"/>
              <w:bottom w:val="nil"/>
              <w:right w:val="nil"/>
            </w:tcBorders>
            <w:shd w:val="clear" w:color="auto" w:fill="CFD2D9"/>
            <w:hideMark/>
          </w:tcPr>
          <w:p w:rsidR="0009206E" w:rsidRPr="0009206E" w:rsidRDefault="0009206E" w:rsidP="0009206E">
            <w:pPr>
              <w:spacing w:after="0" w:line="225" w:lineRule="atLeast"/>
              <w:jc w:val="center"/>
              <w:rPr>
                <w:rFonts w:ascii="Trebuchet MS" w:eastAsia="Times New Roman" w:hAnsi="Trebuchet MS" w:cs="Times New Roman"/>
                <w:sz w:val="15"/>
                <w:szCs w:val="15"/>
                <w:lang w:eastAsia="ru-RU"/>
              </w:rPr>
            </w:pPr>
            <w:hyperlink r:id="rId6" w:anchor="com" w:tooltip="Число отзывов" w:history="1">
              <w:r w:rsidRPr="0009206E">
                <w:rPr>
                  <w:rFonts w:ascii="Trebuchet MS" w:eastAsia="Times New Roman" w:hAnsi="Trebuchet MS" w:cs="Times New Roman"/>
                  <w:sz w:val="15"/>
                  <w:lang w:eastAsia="ru-RU"/>
                </w:rPr>
                <w:t>0</w:t>
              </w:r>
            </w:hyperlink>
          </w:p>
        </w:tc>
      </w:tr>
    </w:tbl>
    <w:p w:rsidR="0009206E" w:rsidRPr="0009206E" w:rsidRDefault="0009206E" w:rsidP="0009206E">
      <w:pPr>
        <w:shd w:val="clear" w:color="auto" w:fill="CFD2D9"/>
        <w:spacing w:after="15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13 сентября 2016 года Министр образования и науки Российской Федерации Ольга Васильева на III Всероссийском съезде сельских учителей в Чебоксарах пообещала сделать прозрачным начисление зарплаты учителям и закрепить её базовую часть на уровне 70 процентов от общей суммы.</w:t>
      </w:r>
    </w:p>
    <w:p w:rsidR="0009206E" w:rsidRPr="0009206E" w:rsidRDefault="0009206E" w:rsidP="0009206E">
      <w:pPr>
        <w:shd w:val="clear" w:color="auto" w:fill="CFD2D9"/>
        <w:spacing w:after="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w:t>
      </w:r>
      <w:r w:rsidRPr="0009206E">
        <w:rPr>
          <w:rFonts w:ascii="Trebuchet MS" w:eastAsia="Times New Roman" w:hAnsi="Trebuchet MS" w:cs="Times New Roman"/>
          <w:i/>
          <w:iCs/>
          <w:sz w:val="24"/>
          <w:szCs w:val="24"/>
          <w:lang w:eastAsia="ru-RU"/>
        </w:rPr>
        <w:t>Уже готовится нормативная база, в соответствии с которой зарплата будет состоять на 70 процентов из базовой части и на 30 процентов – из стимулирующих выплат, это будет касаться всех образовательных организаций</w:t>
      </w:r>
      <w:r w:rsidRPr="0009206E">
        <w:rPr>
          <w:rFonts w:ascii="Trebuchet MS" w:eastAsia="Times New Roman" w:hAnsi="Trebuchet MS" w:cs="Times New Roman"/>
          <w:sz w:val="24"/>
          <w:szCs w:val="24"/>
          <w:lang w:eastAsia="ru-RU"/>
        </w:rPr>
        <w:t>", – пояснила министр.</w:t>
      </w:r>
    </w:p>
    <w:p w:rsidR="0009206E" w:rsidRPr="0009206E" w:rsidRDefault="0009206E" w:rsidP="0009206E">
      <w:pPr>
        <w:shd w:val="clear" w:color="auto" w:fill="CFD2D9"/>
        <w:spacing w:before="150" w:after="15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Съезд сельских учителей, тема которого в этом году "Учитель сельской школы в векторе развития России", собрал более 500 педагогов и руководителей учебных заведений со всей страны.</w:t>
      </w:r>
    </w:p>
    <w:p w:rsidR="0009206E" w:rsidRPr="0009206E" w:rsidRDefault="0009206E" w:rsidP="0009206E">
      <w:pPr>
        <w:shd w:val="clear" w:color="auto" w:fill="CFD2D9"/>
        <w:spacing w:after="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Приветствуя участников съезда, Ольга Васильева отметила особую роль образовательных организаций в сельской местности: "</w:t>
      </w:r>
      <w:r w:rsidRPr="0009206E">
        <w:rPr>
          <w:rFonts w:ascii="Trebuchet MS" w:eastAsia="Times New Roman" w:hAnsi="Trebuchet MS" w:cs="Times New Roman"/>
          <w:i/>
          <w:iCs/>
          <w:sz w:val="24"/>
          <w:szCs w:val="24"/>
          <w:lang w:eastAsia="ru-RU"/>
        </w:rPr>
        <w:t xml:space="preserve">Сельская школа занимается не только воспитанием и обучением детей, но и является </w:t>
      </w:r>
      <w:proofErr w:type="spellStart"/>
      <w:r w:rsidRPr="0009206E">
        <w:rPr>
          <w:rFonts w:ascii="Trebuchet MS" w:eastAsia="Times New Roman" w:hAnsi="Trebuchet MS" w:cs="Times New Roman"/>
          <w:i/>
          <w:iCs/>
          <w:sz w:val="24"/>
          <w:szCs w:val="24"/>
          <w:lang w:eastAsia="ru-RU"/>
        </w:rPr>
        <w:t>системообразующим</w:t>
      </w:r>
      <w:proofErr w:type="spellEnd"/>
      <w:r w:rsidRPr="0009206E">
        <w:rPr>
          <w:rFonts w:ascii="Trebuchet MS" w:eastAsia="Times New Roman" w:hAnsi="Trebuchet MS" w:cs="Times New Roman"/>
          <w:i/>
          <w:iCs/>
          <w:sz w:val="24"/>
          <w:szCs w:val="24"/>
          <w:lang w:eastAsia="ru-RU"/>
        </w:rPr>
        <w:t xml:space="preserve"> центром всего села</w:t>
      </w:r>
      <w:r w:rsidRPr="0009206E">
        <w:rPr>
          <w:rFonts w:ascii="Trebuchet MS" w:eastAsia="Times New Roman" w:hAnsi="Trebuchet MS" w:cs="Times New Roman"/>
          <w:sz w:val="24"/>
          <w:szCs w:val="24"/>
          <w:lang w:eastAsia="ru-RU"/>
        </w:rPr>
        <w:t>", – подчеркнула министр.</w:t>
      </w:r>
    </w:p>
    <w:p w:rsidR="0009206E" w:rsidRPr="0009206E" w:rsidRDefault="0009206E" w:rsidP="0009206E">
      <w:pPr>
        <w:shd w:val="clear" w:color="auto" w:fill="CFD2D9"/>
        <w:spacing w:after="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Далее в своём выступлении глава ведомства затронула наиболее актуальные вопросы, волновавшие учителей. Так, Ольга Юрьевна обратила внимание на необходимость оперативной выработки единого базового стандарта образования, особенно для начальных классов. Она подчеркнула, что забота о начальной школе является сейчас первоочередной: "</w:t>
      </w:r>
      <w:r w:rsidRPr="0009206E">
        <w:rPr>
          <w:rFonts w:ascii="Trebuchet MS" w:eastAsia="Times New Roman" w:hAnsi="Trebuchet MS" w:cs="Times New Roman"/>
          <w:i/>
          <w:iCs/>
          <w:sz w:val="24"/>
          <w:szCs w:val="24"/>
          <w:lang w:eastAsia="ru-RU"/>
        </w:rPr>
        <w:t>Самое важное сейчас – содержательное наполнение программ в начальной школе. Четыреста учебников в начальных классах – недопустимо</w:t>
      </w:r>
      <w:r w:rsidRPr="0009206E">
        <w:rPr>
          <w:rFonts w:ascii="Trebuchet MS" w:eastAsia="Times New Roman" w:hAnsi="Trebuchet MS" w:cs="Times New Roman"/>
          <w:sz w:val="24"/>
          <w:szCs w:val="24"/>
          <w:lang w:eastAsia="ru-RU"/>
        </w:rPr>
        <w:t>".</w:t>
      </w:r>
    </w:p>
    <w:p w:rsidR="0009206E" w:rsidRPr="0009206E" w:rsidRDefault="0009206E" w:rsidP="0009206E">
      <w:pPr>
        <w:shd w:val="clear" w:color="auto" w:fill="CFD2D9"/>
        <w:spacing w:before="150" w:after="15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Относительно малокомплектных школ Министр успокоила сельских педагогов, заявив, что в регионах они будут сохранены. Также она обратила внимание на необходимость продолжения работы по развитию инфраструктуры и строительству сельских школ. Так, до конца этого года в разных регионах нашей страны будет построено 12 школ в сельских поселениях на 6890 ученических мест.</w:t>
      </w:r>
    </w:p>
    <w:p w:rsidR="0009206E" w:rsidRPr="0009206E" w:rsidRDefault="0009206E" w:rsidP="0009206E">
      <w:pPr>
        <w:shd w:val="clear" w:color="auto" w:fill="CFD2D9"/>
        <w:spacing w:after="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 xml:space="preserve">Участию сельского учителя в воспитании молодого поколения, профессиональному развитию и условиям труда преподавателя глава </w:t>
      </w:r>
      <w:proofErr w:type="spellStart"/>
      <w:r w:rsidRPr="0009206E">
        <w:rPr>
          <w:rFonts w:ascii="Trebuchet MS" w:eastAsia="Times New Roman" w:hAnsi="Trebuchet MS" w:cs="Times New Roman"/>
          <w:sz w:val="24"/>
          <w:szCs w:val="24"/>
          <w:lang w:eastAsia="ru-RU"/>
        </w:rPr>
        <w:t>Минобрнауки</w:t>
      </w:r>
      <w:proofErr w:type="spellEnd"/>
      <w:r w:rsidRPr="0009206E">
        <w:rPr>
          <w:rFonts w:ascii="Trebuchet MS" w:eastAsia="Times New Roman" w:hAnsi="Trebuchet MS" w:cs="Times New Roman"/>
          <w:sz w:val="24"/>
          <w:szCs w:val="24"/>
          <w:lang w:eastAsia="ru-RU"/>
        </w:rPr>
        <w:t xml:space="preserve"> России уделила особое внимание: "</w:t>
      </w:r>
      <w:r w:rsidRPr="0009206E">
        <w:rPr>
          <w:rFonts w:ascii="Trebuchet MS" w:eastAsia="Times New Roman" w:hAnsi="Trebuchet MS" w:cs="Times New Roman"/>
          <w:i/>
          <w:iCs/>
          <w:sz w:val="24"/>
          <w:szCs w:val="24"/>
          <w:lang w:eastAsia="ru-RU"/>
        </w:rPr>
        <w:t>Вам отведена главная роль в воспитании и обучении детей в сельской местности. Вам должны быть созданы оптимальные условия работы. Мы будем делать все возможное, чтобы эти условия улучшались</w:t>
      </w:r>
      <w:r w:rsidRPr="0009206E">
        <w:rPr>
          <w:rFonts w:ascii="Trebuchet MS" w:eastAsia="Times New Roman" w:hAnsi="Trebuchet MS" w:cs="Times New Roman"/>
          <w:sz w:val="24"/>
          <w:szCs w:val="24"/>
          <w:lang w:eastAsia="ru-RU"/>
        </w:rPr>
        <w:t>".</w:t>
      </w:r>
    </w:p>
    <w:p w:rsidR="0009206E" w:rsidRPr="0009206E" w:rsidRDefault="0009206E" w:rsidP="0009206E">
      <w:pPr>
        <w:shd w:val="clear" w:color="auto" w:fill="CFD2D9"/>
        <w:spacing w:after="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Ольга Васильева заявила, что нужно поддерживать социальный статус педагога, в частности, социальные гарантии и льготы для учителей будут сохранены. Более того, продолжают действовать специализированные программы поддержки сельских учителей, например, по словам главы ведомства, "</w:t>
      </w:r>
      <w:r w:rsidRPr="0009206E">
        <w:rPr>
          <w:rFonts w:ascii="Trebuchet MS" w:eastAsia="Times New Roman" w:hAnsi="Trebuchet MS" w:cs="Times New Roman"/>
          <w:i/>
          <w:iCs/>
          <w:sz w:val="24"/>
          <w:szCs w:val="24"/>
          <w:lang w:eastAsia="ru-RU"/>
        </w:rPr>
        <w:t>компенсацию расходов учителя на коммунальные услуги должны выполнять все регионы страны</w:t>
      </w:r>
      <w:r w:rsidRPr="0009206E">
        <w:rPr>
          <w:rFonts w:ascii="Trebuchet MS" w:eastAsia="Times New Roman" w:hAnsi="Trebuchet MS" w:cs="Times New Roman"/>
          <w:sz w:val="24"/>
          <w:szCs w:val="24"/>
          <w:lang w:eastAsia="ru-RU"/>
        </w:rPr>
        <w:t>".</w:t>
      </w:r>
    </w:p>
    <w:p w:rsidR="0009206E" w:rsidRPr="0009206E" w:rsidRDefault="0009206E" w:rsidP="0009206E">
      <w:pPr>
        <w:shd w:val="clear" w:color="auto" w:fill="CFD2D9"/>
        <w:spacing w:before="150" w:after="15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lastRenderedPageBreak/>
        <w:t>Говоря о развитии электронных образовательных ресурсов и интерактивных возможностях обучения, в том числе в сельских школах, министр рассказала о работе ресурсных центров, портала "Российская электронная школа".</w:t>
      </w:r>
    </w:p>
    <w:p w:rsidR="0009206E" w:rsidRPr="0009206E" w:rsidRDefault="0009206E" w:rsidP="0009206E">
      <w:pPr>
        <w:shd w:val="clear" w:color="auto" w:fill="CFD2D9"/>
        <w:spacing w:before="150" w:after="15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Ольга Васильева также отметила профессионализм сельских учителей. Например, на Всероссийском конкурсе "Учитель года" в 2011-2015 годах в заключительных этапах принимали участие 82 сельских учителя, что составляет 20 процентов от общего числа участников, а абсолютные победители конкурса 2011 и 2013 года – педагоги сельских школ.</w:t>
      </w:r>
    </w:p>
    <w:p w:rsidR="0009206E" w:rsidRPr="0009206E" w:rsidRDefault="0009206E" w:rsidP="0009206E">
      <w:pPr>
        <w:shd w:val="clear" w:color="auto" w:fill="CFD2D9"/>
        <w:spacing w:after="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w:t>
      </w:r>
      <w:r w:rsidRPr="0009206E">
        <w:rPr>
          <w:rFonts w:ascii="Trebuchet MS" w:eastAsia="Times New Roman" w:hAnsi="Trebuchet MS" w:cs="Times New Roman"/>
          <w:i/>
          <w:iCs/>
          <w:sz w:val="24"/>
          <w:szCs w:val="24"/>
          <w:lang w:eastAsia="ru-RU"/>
        </w:rPr>
        <w:t>Сельская школа даёт и должна давать такое же качественное образование, как и городская</w:t>
      </w:r>
      <w:r w:rsidRPr="0009206E">
        <w:rPr>
          <w:rFonts w:ascii="Trebuchet MS" w:eastAsia="Times New Roman" w:hAnsi="Trebuchet MS" w:cs="Times New Roman"/>
          <w:sz w:val="24"/>
          <w:szCs w:val="24"/>
          <w:lang w:eastAsia="ru-RU"/>
        </w:rPr>
        <w:t>", – подчеркнула Ольга Юрьевна.</w:t>
      </w:r>
    </w:p>
    <w:p w:rsidR="0009206E" w:rsidRPr="0009206E" w:rsidRDefault="0009206E" w:rsidP="0009206E">
      <w:pPr>
        <w:shd w:val="clear" w:color="auto" w:fill="CFD2D9"/>
        <w:spacing w:before="150" w:after="15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Что касается дискуссионных площадок, Министр образования и науки Российской Федерации пообещала участникам лично ознакомиться с результатами их работы. Наиболее интересные наработки и предложения войдут в резолюцию III Всероссийского съезда сельских учителей, будут учтены в работе ведомства и рекомендованы к реализации в регионах.</w:t>
      </w:r>
    </w:p>
    <w:p w:rsidR="0009206E" w:rsidRPr="0009206E" w:rsidRDefault="0009206E" w:rsidP="0009206E">
      <w:pPr>
        <w:shd w:val="clear" w:color="auto" w:fill="CFD2D9"/>
        <w:spacing w:after="0" w:line="240" w:lineRule="auto"/>
        <w:jc w:val="both"/>
        <w:rPr>
          <w:rFonts w:ascii="Trebuchet MS" w:eastAsia="Times New Roman" w:hAnsi="Trebuchet MS" w:cs="Times New Roman"/>
          <w:sz w:val="24"/>
          <w:szCs w:val="24"/>
          <w:lang w:eastAsia="ru-RU"/>
        </w:rPr>
      </w:pPr>
      <w:proofErr w:type="spellStart"/>
      <w:r w:rsidRPr="0009206E">
        <w:rPr>
          <w:rFonts w:ascii="Trebuchet MS" w:eastAsia="Times New Roman" w:hAnsi="Trebuchet MS" w:cs="Times New Roman"/>
          <w:b/>
          <w:bCs/>
          <w:sz w:val="24"/>
          <w:szCs w:val="24"/>
          <w:lang w:eastAsia="ru-RU"/>
        </w:rPr>
        <w:t>Справочно</w:t>
      </w:r>
      <w:proofErr w:type="spellEnd"/>
    </w:p>
    <w:p w:rsidR="0009206E" w:rsidRPr="0009206E" w:rsidRDefault="0009206E" w:rsidP="0009206E">
      <w:pPr>
        <w:shd w:val="clear" w:color="auto" w:fill="CFD2D9"/>
        <w:spacing w:after="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Программа Съезда традиционно состоит из работы дискуссионных площадок и пленарного заседания. В этом году для обмена опытом и обсуждения актуальных вопросов образования на селе организовано пять площадок по следующим темам:</w:t>
      </w:r>
    </w:p>
    <w:p w:rsidR="0009206E" w:rsidRPr="0009206E" w:rsidRDefault="0009206E" w:rsidP="0009206E">
      <w:pPr>
        <w:numPr>
          <w:ilvl w:val="0"/>
          <w:numId w:val="1"/>
        </w:numPr>
        <w:shd w:val="clear" w:color="auto" w:fill="CFD2D9"/>
        <w:spacing w:after="0" w:line="240" w:lineRule="auto"/>
        <w:ind w:left="450"/>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совершенствование системы образования на селе;</w:t>
      </w:r>
    </w:p>
    <w:p w:rsidR="0009206E" w:rsidRPr="0009206E" w:rsidRDefault="0009206E" w:rsidP="0009206E">
      <w:pPr>
        <w:numPr>
          <w:ilvl w:val="0"/>
          <w:numId w:val="1"/>
        </w:numPr>
        <w:shd w:val="clear" w:color="auto" w:fill="CFD2D9"/>
        <w:spacing w:after="0" w:line="240" w:lineRule="auto"/>
        <w:ind w:left="450"/>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обеспечение равных возможностей образования детей в сельских и городских школах;</w:t>
      </w:r>
    </w:p>
    <w:p w:rsidR="0009206E" w:rsidRPr="0009206E" w:rsidRDefault="0009206E" w:rsidP="0009206E">
      <w:pPr>
        <w:numPr>
          <w:ilvl w:val="0"/>
          <w:numId w:val="1"/>
        </w:numPr>
        <w:shd w:val="clear" w:color="auto" w:fill="CFD2D9"/>
        <w:spacing w:after="0" w:line="240" w:lineRule="auto"/>
        <w:ind w:left="450"/>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взаимодействие сельских школ с Российским движением школьников;</w:t>
      </w:r>
    </w:p>
    <w:p w:rsidR="0009206E" w:rsidRPr="0009206E" w:rsidRDefault="0009206E" w:rsidP="0009206E">
      <w:pPr>
        <w:numPr>
          <w:ilvl w:val="0"/>
          <w:numId w:val="1"/>
        </w:numPr>
        <w:shd w:val="clear" w:color="auto" w:fill="CFD2D9"/>
        <w:spacing w:after="0" w:line="240" w:lineRule="auto"/>
        <w:ind w:left="450"/>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дистанционное обучение и сетевое взаимодействие в условиях сельской школы;</w:t>
      </w:r>
    </w:p>
    <w:p w:rsidR="0009206E" w:rsidRPr="0009206E" w:rsidRDefault="0009206E" w:rsidP="0009206E">
      <w:pPr>
        <w:numPr>
          <w:ilvl w:val="0"/>
          <w:numId w:val="1"/>
        </w:numPr>
        <w:shd w:val="clear" w:color="auto" w:fill="CFD2D9"/>
        <w:spacing w:after="0" w:line="240" w:lineRule="auto"/>
        <w:ind w:left="450"/>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социальная поддержка учителей сельских школ России.</w:t>
      </w:r>
    </w:p>
    <w:p w:rsidR="0009206E" w:rsidRPr="0009206E" w:rsidRDefault="0009206E" w:rsidP="0009206E">
      <w:pPr>
        <w:shd w:val="clear" w:color="auto" w:fill="CFD2D9"/>
        <w:spacing w:before="150" w:after="150" w:line="240" w:lineRule="auto"/>
        <w:jc w:val="both"/>
        <w:rPr>
          <w:rFonts w:ascii="Trebuchet MS" w:eastAsia="Times New Roman" w:hAnsi="Trebuchet MS" w:cs="Times New Roman"/>
          <w:sz w:val="24"/>
          <w:szCs w:val="24"/>
          <w:lang w:eastAsia="ru-RU"/>
        </w:rPr>
      </w:pPr>
      <w:proofErr w:type="gramStart"/>
      <w:r w:rsidRPr="0009206E">
        <w:rPr>
          <w:rFonts w:ascii="Trebuchet MS" w:eastAsia="Times New Roman" w:hAnsi="Trebuchet MS" w:cs="Times New Roman"/>
          <w:sz w:val="24"/>
          <w:szCs w:val="24"/>
          <w:lang w:eastAsia="ru-RU"/>
        </w:rPr>
        <w:t xml:space="preserve">В пленарном заседании съезда в этом году приняли участие Министр образования и науки Российской Федерации Ольга Васильева, помощник полномочного представителя Президента Российской Федерации в Приволжском федеральном округе Олег </w:t>
      </w:r>
      <w:proofErr w:type="spellStart"/>
      <w:r w:rsidRPr="0009206E">
        <w:rPr>
          <w:rFonts w:ascii="Trebuchet MS" w:eastAsia="Times New Roman" w:hAnsi="Trebuchet MS" w:cs="Times New Roman"/>
          <w:sz w:val="24"/>
          <w:szCs w:val="24"/>
          <w:lang w:eastAsia="ru-RU"/>
        </w:rPr>
        <w:t>Машковцев</w:t>
      </w:r>
      <w:proofErr w:type="spellEnd"/>
      <w:r w:rsidRPr="0009206E">
        <w:rPr>
          <w:rFonts w:ascii="Trebuchet MS" w:eastAsia="Times New Roman" w:hAnsi="Trebuchet MS" w:cs="Times New Roman"/>
          <w:sz w:val="24"/>
          <w:szCs w:val="24"/>
          <w:lang w:eastAsia="ru-RU"/>
        </w:rPr>
        <w:t>, Глава Чувашии Михаил Игнатьев, Председатель комитета Государственной Думы Российской Федерации по образованию Вячеслав Никонов, председатель координационного совета Российского движения школьников Сергей Рязанский.</w:t>
      </w:r>
      <w:proofErr w:type="gramEnd"/>
    </w:p>
    <w:p w:rsidR="0009206E" w:rsidRPr="0009206E" w:rsidRDefault="0009206E" w:rsidP="0009206E">
      <w:pPr>
        <w:shd w:val="clear" w:color="auto" w:fill="CFD2D9"/>
        <w:spacing w:before="150" w:after="150" w:line="240" w:lineRule="auto"/>
        <w:jc w:val="both"/>
        <w:rPr>
          <w:rFonts w:ascii="Trebuchet MS" w:eastAsia="Times New Roman" w:hAnsi="Trebuchet MS" w:cs="Times New Roman"/>
          <w:sz w:val="24"/>
          <w:szCs w:val="24"/>
          <w:lang w:eastAsia="ru-RU"/>
        </w:rPr>
      </w:pPr>
      <w:r w:rsidRPr="0009206E">
        <w:rPr>
          <w:rFonts w:ascii="Trebuchet MS" w:eastAsia="Times New Roman" w:hAnsi="Trebuchet MS" w:cs="Times New Roman"/>
          <w:sz w:val="24"/>
          <w:szCs w:val="24"/>
          <w:lang w:eastAsia="ru-RU"/>
        </w:rPr>
        <w:t xml:space="preserve">Модератор пленарного заседания – заместитель председателя комитета Государственной Думы Российской Федерации по образованию Алёна </w:t>
      </w:r>
      <w:proofErr w:type="spellStart"/>
      <w:r w:rsidRPr="0009206E">
        <w:rPr>
          <w:rFonts w:ascii="Trebuchet MS" w:eastAsia="Times New Roman" w:hAnsi="Trebuchet MS" w:cs="Times New Roman"/>
          <w:sz w:val="24"/>
          <w:szCs w:val="24"/>
          <w:lang w:eastAsia="ru-RU"/>
        </w:rPr>
        <w:t>Аршинова</w:t>
      </w:r>
      <w:proofErr w:type="spellEnd"/>
      <w:r w:rsidRPr="0009206E">
        <w:rPr>
          <w:rFonts w:ascii="Trebuchet MS" w:eastAsia="Times New Roman" w:hAnsi="Trebuchet MS" w:cs="Times New Roman"/>
          <w:sz w:val="24"/>
          <w:szCs w:val="24"/>
          <w:lang w:eastAsia="ru-RU"/>
        </w:rPr>
        <w:t>.</w:t>
      </w:r>
    </w:p>
    <w:p w:rsidR="00130D6F" w:rsidRPr="0009206E" w:rsidRDefault="0009206E"/>
    <w:sectPr w:rsidR="00130D6F" w:rsidRPr="0009206E" w:rsidSect="000920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33E35"/>
    <w:multiLevelType w:val="multilevel"/>
    <w:tmpl w:val="8DB2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09206E"/>
    <w:rsid w:val="0009206E"/>
    <w:rsid w:val="004528C8"/>
    <w:rsid w:val="005E6780"/>
    <w:rsid w:val="006D2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C8"/>
  </w:style>
  <w:style w:type="paragraph" w:styleId="1">
    <w:name w:val="heading 1"/>
    <w:basedOn w:val="a"/>
    <w:link w:val="10"/>
    <w:uiPriority w:val="9"/>
    <w:qFormat/>
    <w:rsid w:val="000920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06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9206E"/>
    <w:rPr>
      <w:color w:val="0000FF"/>
      <w:u w:val="single"/>
    </w:rPr>
  </w:style>
  <w:style w:type="character" w:customStyle="1" w:styleId="view">
    <w:name w:val="view"/>
    <w:basedOn w:val="a0"/>
    <w:rsid w:val="0009206E"/>
  </w:style>
  <w:style w:type="paragraph" w:styleId="a4">
    <w:name w:val="Normal (Web)"/>
    <w:basedOn w:val="a"/>
    <w:uiPriority w:val="99"/>
    <w:semiHidden/>
    <w:unhideWhenUsed/>
    <w:rsid w:val="00092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9206E"/>
    <w:rPr>
      <w:i/>
      <w:iCs/>
    </w:rPr>
  </w:style>
  <w:style w:type="character" w:styleId="a6">
    <w:name w:val="Strong"/>
    <w:basedOn w:val="a0"/>
    <w:uiPriority w:val="22"/>
    <w:qFormat/>
    <w:rsid w:val="0009206E"/>
    <w:rPr>
      <w:b/>
      <w:bCs/>
    </w:rPr>
  </w:style>
  <w:style w:type="paragraph" w:styleId="a7">
    <w:name w:val="Balloon Text"/>
    <w:basedOn w:val="a"/>
    <w:link w:val="a8"/>
    <w:uiPriority w:val="99"/>
    <w:semiHidden/>
    <w:unhideWhenUsed/>
    <w:rsid w:val="000920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20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6237380">
      <w:bodyDiv w:val="1"/>
      <w:marLeft w:val="0"/>
      <w:marRight w:val="0"/>
      <w:marTop w:val="0"/>
      <w:marBottom w:val="0"/>
      <w:divBdr>
        <w:top w:val="none" w:sz="0" w:space="0" w:color="auto"/>
        <w:left w:val="none" w:sz="0" w:space="0" w:color="auto"/>
        <w:bottom w:val="none" w:sz="0" w:space="0" w:color="auto"/>
        <w:right w:val="none" w:sz="0" w:space="0" w:color="auto"/>
      </w:divBdr>
      <w:divsChild>
        <w:div w:id="1654213476">
          <w:marLeft w:val="0"/>
          <w:marRight w:val="0"/>
          <w:marTop w:val="0"/>
          <w:marBottom w:val="0"/>
          <w:divBdr>
            <w:top w:val="none" w:sz="0" w:space="0" w:color="auto"/>
            <w:left w:val="none" w:sz="0" w:space="0" w:color="auto"/>
            <w:bottom w:val="none" w:sz="0" w:space="0" w:color="auto"/>
            <w:right w:val="none" w:sz="0" w:space="0" w:color="auto"/>
          </w:divBdr>
        </w:div>
        <w:div w:id="10882336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eur.ru/Bazovaya_chast_zarplat_uchiteley_budet_uvelichena_i_sostavit_ne_menee_70_ot_obschey_viplat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738</Words>
  <Characters>4207</Characters>
  <Application>Microsoft Office Word</Application>
  <DocSecurity>0</DocSecurity>
  <Lines>35</Lines>
  <Paragraphs>9</Paragraphs>
  <ScaleCrop>false</ScaleCrop>
  <Company>Home</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2016-09-14T17:03:00Z</dcterms:created>
  <dcterms:modified xsi:type="dcterms:W3CDTF">2016-09-14T17:10:00Z</dcterms:modified>
</cp:coreProperties>
</file>