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43" w:rsidRPr="00162CD5" w:rsidRDefault="004C2443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C2443" w:rsidRPr="00162CD5" w:rsidRDefault="004C2443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bookmarkStart w:id="1" w:name="Par1"/>
      <w:bookmarkEnd w:id="1"/>
      <w:r w:rsidRPr="00162CD5">
        <w:rPr>
          <w:rFonts w:ascii="Times New Roman" w:hAnsi="Times New Roman"/>
          <w:sz w:val="24"/>
          <w:szCs w:val="24"/>
        </w:rPr>
        <w:t xml:space="preserve">Зарегистрировано в Минюсте России 6 марта </w:t>
      </w:r>
      <w:smartTag w:uri="urn:schemas-microsoft-com:office:smarttags" w:element="metricconverter">
        <w:smartTagPr>
          <w:attr w:name="ProductID" w:val="2014 г"/>
        </w:smartTagPr>
        <w:r w:rsidRPr="00162CD5">
          <w:rPr>
            <w:rFonts w:ascii="Times New Roman" w:hAnsi="Times New Roman"/>
            <w:sz w:val="24"/>
            <w:szCs w:val="24"/>
          </w:rPr>
          <w:t>2014 г</w:t>
        </w:r>
      </w:smartTag>
      <w:r w:rsidRPr="00162CD5">
        <w:rPr>
          <w:rFonts w:ascii="Times New Roman" w:hAnsi="Times New Roman"/>
          <w:sz w:val="24"/>
          <w:szCs w:val="24"/>
        </w:rPr>
        <w:t>. N 31528</w:t>
      </w:r>
    </w:p>
    <w:p w:rsidR="004C2443" w:rsidRPr="00162CD5" w:rsidRDefault="004C244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C2443" w:rsidRPr="00162CD5" w:rsidRDefault="004C24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C2443" w:rsidRPr="00162CD5" w:rsidRDefault="004C24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62CD5">
        <w:rPr>
          <w:rFonts w:ascii="Times New Roman" w:hAnsi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4C2443" w:rsidRPr="00162CD5" w:rsidRDefault="004C24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C2443" w:rsidRPr="00162CD5" w:rsidRDefault="004C24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62CD5">
        <w:rPr>
          <w:rFonts w:ascii="Times New Roman" w:hAnsi="Times New Roman"/>
          <w:b/>
          <w:bCs/>
          <w:sz w:val="24"/>
          <w:szCs w:val="24"/>
        </w:rPr>
        <w:t>ПРИКАЗ</w:t>
      </w:r>
    </w:p>
    <w:p w:rsidR="004C2443" w:rsidRPr="00162CD5" w:rsidRDefault="004C24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62CD5">
        <w:rPr>
          <w:rFonts w:ascii="Times New Roman" w:hAnsi="Times New Roman"/>
          <w:b/>
          <w:bCs/>
          <w:sz w:val="24"/>
          <w:szCs w:val="24"/>
        </w:rPr>
        <w:t xml:space="preserve">от 15 января </w:t>
      </w:r>
      <w:smartTag w:uri="urn:schemas-microsoft-com:office:smarttags" w:element="metricconverter">
        <w:smartTagPr>
          <w:attr w:name="ProductID" w:val="2014 г"/>
        </w:smartTagPr>
        <w:r w:rsidRPr="00162CD5">
          <w:rPr>
            <w:rFonts w:ascii="Times New Roman" w:hAnsi="Times New Roman"/>
            <w:b/>
            <w:bCs/>
            <w:sz w:val="24"/>
            <w:szCs w:val="24"/>
          </w:rPr>
          <w:t>2014 г</w:t>
        </w:r>
      </w:smartTag>
      <w:r w:rsidRPr="00162CD5">
        <w:rPr>
          <w:rFonts w:ascii="Times New Roman" w:hAnsi="Times New Roman"/>
          <w:b/>
          <w:bCs/>
          <w:sz w:val="24"/>
          <w:szCs w:val="24"/>
        </w:rPr>
        <w:t>. N 14</w:t>
      </w:r>
    </w:p>
    <w:p w:rsidR="004C2443" w:rsidRPr="00162CD5" w:rsidRDefault="004C24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C2443" w:rsidRPr="00162CD5" w:rsidRDefault="004C24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62CD5">
        <w:rPr>
          <w:rFonts w:ascii="Times New Roman" w:hAnsi="Times New Roman"/>
          <w:b/>
          <w:bCs/>
          <w:sz w:val="24"/>
          <w:szCs w:val="24"/>
        </w:rPr>
        <w:t>ОБ УТВЕРЖДЕНИИ ПОКАЗАТЕЛЕЙ МОНИТОРИНГА СИСТЕМЫ ОБРАЗОВАНИЯ</w:t>
      </w:r>
    </w:p>
    <w:p w:rsidR="004C2443" w:rsidRPr="00162CD5" w:rsidRDefault="004C244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2443" w:rsidRPr="00162CD5" w:rsidRDefault="004C244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62CD5">
        <w:rPr>
          <w:rFonts w:ascii="Times New Roman" w:hAnsi="Times New Roman"/>
          <w:sz w:val="24"/>
          <w:szCs w:val="24"/>
        </w:rPr>
        <w:t xml:space="preserve">В соответствии с пунктом 4 Правил осуществления мониторинга системы образования, утвержденных постановлением Правительства Российской Федерации от 5 августа </w:t>
      </w:r>
      <w:smartTag w:uri="urn:schemas-microsoft-com:office:smarttags" w:element="metricconverter">
        <w:smartTagPr>
          <w:attr w:name="ProductID" w:val="2013 г"/>
        </w:smartTagPr>
        <w:r w:rsidRPr="00162CD5">
          <w:rPr>
            <w:rFonts w:ascii="Times New Roman" w:hAnsi="Times New Roman"/>
            <w:sz w:val="24"/>
            <w:szCs w:val="24"/>
          </w:rPr>
          <w:t>2013 г</w:t>
        </w:r>
      </w:smartTag>
      <w:r w:rsidRPr="00162CD5">
        <w:rPr>
          <w:rFonts w:ascii="Times New Roman" w:hAnsi="Times New Roman"/>
          <w:sz w:val="24"/>
          <w:szCs w:val="24"/>
        </w:rPr>
        <w:t>. N 662 "Об осуществлении мониторинга системы образования" (Собрание законодательства Российской Федерации, 2013, N 33, ст. 4378), приказываю:</w:t>
      </w:r>
    </w:p>
    <w:p w:rsidR="004C2443" w:rsidRPr="00162CD5" w:rsidRDefault="004C244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62CD5">
        <w:rPr>
          <w:rFonts w:ascii="Times New Roman" w:hAnsi="Times New Roman"/>
          <w:sz w:val="24"/>
          <w:szCs w:val="24"/>
        </w:rPr>
        <w:t>Утвердить прилагаемые показатели мониторинга системы образования.</w:t>
      </w:r>
    </w:p>
    <w:p w:rsidR="004C2443" w:rsidRPr="00162CD5" w:rsidRDefault="004C244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2443" w:rsidRPr="00162CD5" w:rsidRDefault="004C24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162CD5">
        <w:rPr>
          <w:rFonts w:ascii="Times New Roman" w:hAnsi="Times New Roman"/>
          <w:sz w:val="24"/>
          <w:szCs w:val="24"/>
        </w:rPr>
        <w:t>Министр</w:t>
      </w:r>
    </w:p>
    <w:p w:rsidR="004C2443" w:rsidRPr="00162CD5" w:rsidRDefault="004C24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162CD5">
        <w:rPr>
          <w:rFonts w:ascii="Times New Roman" w:hAnsi="Times New Roman"/>
          <w:sz w:val="24"/>
          <w:szCs w:val="24"/>
        </w:rPr>
        <w:t>Д.В.ЛИВАНОВ</w:t>
      </w:r>
    </w:p>
    <w:p w:rsidR="004C2443" w:rsidRPr="00162CD5" w:rsidRDefault="004C244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2443" w:rsidRPr="00162CD5" w:rsidRDefault="004C244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2443" w:rsidRPr="00162CD5" w:rsidRDefault="004C2443" w:rsidP="00162CD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2443" w:rsidRPr="00162CD5" w:rsidRDefault="004C244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2443" w:rsidRPr="00162CD5" w:rsidRDefault="004C2443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bookmarkStart w:id="2" w:name="Par21"/>
      <w:bookmarkEnd w:id="2"/>
      <w:r w:rsidRPr="00162CD5">
        <w:rPr>
          <w:rFonts w:ascii="Times New Roman" w:hAnsi="Times New Roman"/>
          <w:sz w:val="24"/>
          <w:szCs w:val="24"/>
        </w:rPr>
        <w:t>Приложение</w:t>
      </w:r>
    </w:p>
    <w:p w:rsidR="004C2443" w:rsidRPr="00162CD5" w:rsidRDefault="004C24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C2443" w:rsidRPr="00162CD5" w:rsidRDefault="004C24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162CD5">
        <w:rPr>
          <w:rFonts w:ascii="Times New Roman" w:hAnsi="Times New Roman"/>
          <w:sz w:val="24"/>
          <w:szCs w:val="24"/>
        </w:rPr>
        <w:t>Утверждены</w:t>
      </w:r>
    </w:p>
    <w:p w:rsidR="004C2443" w:rsidRPr="00162CD5" w:rsidRDefault="004C24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162CD5">
        <w:rPr>
          <w:rFonts w:ascii="Times New Roman" w:hAnsi="Times New Roman"/>
          <w:sz w:val="24"/>
          <w:szCs w:val="24"/>
        </w:rPr>
        <w:t>приказом Министерства образования</w:t>
      </w:r>
    </w:p>
    <w:p w:rsidR="004C2443" w:rsidRPr="00162CD5" w:rsidRDefault="004C24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162CD5">
        <w:rPr>
          <w:rFonts w:ascii="Times New Roman" w:hAnsi="Times New Roman"/>
          <w:sz w:val="24"/>
          <w:szCs w:val="24"/>
        </w:rPr>
        <w:t>и науки Российской Федерации</w:t>
      </w:r>
    </w:p>
    <w:p w:rsidR="004C2443" w:rsidRPr="00162CD5" w:rsidRDefault="004C24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162CD5">
        <w:rPr>
          <w:rFonts w:ascii="Times New Roman" w:hAnsi="Times New Roman"/>
          <w:sz w:val="24"/>
          <w:szCs w:val="24"/>
        </w:rPr>
        <w:t xml:space="preserve">от 15 января </w:t>
      </w:r>
      <w:smartTag w:uri="urn:schemas-microsoft-com:office:smarttags" w:element="metricconverter">
        <w:smartTagPr>
          <w:attr w:name="ProductID" w:val="2014 г"/>
        </w:smartTagPr>
        <w:r w:rsidRPr="00162CD5">
          <w:rPr>
            <w:rFonts w:ascii="Times New Roman" w:hAnsi="Times New Roman"/>
            <w:sz w:val="24"/>
            <w:szCs w:val="24"/>
          </w:rPr>
          <w:t>2014 г</w:t>
        </w:r>
      </w:smartTag>
      <w:r w:rsidRPr="00162CD5">
        <w:rPr>
          <w:rFonts w:ascii="Times New Roman" w:hAnsi="Times New Roman"/>
          <w:sz w:val="24"/>
          <w:szCs w:val="24"/>
        </w:rPr>
        <w:t>. N 14</w:t>
      </w:r>
    </w:p>
    <w:p w:rsidR="004C2443" w:rsidRPr="00162CD5" w:rsidRDefault="004C24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  <w:sectPr w:rsidR="004C2443" w:rsidRPr="00162CD5" w:rsidSect="00B31C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2443" w:rsidRPr="00162CD5" w:rsidRDefault="004C244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C2443" w:rsidRPr="00162CD5" w:rsidRDefault="004C24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Par28"/>
      <w:bookmarkEnd w:id="3"/>
      <w:r w:rsidRPr="00162CD5">
        <w:rPr>
          <w:rFonts w:ascii="Times New Roman" w:hAnsi="Times New Roman"/>
          <w:b/>
          <w:bCs/>
          <w:sz w:val="24"/>
          <w:szCs w:val="24"/>
        </w:rPr>
        <w:t>ПОКАЗАТЕЛИ МОНИТОРИНГА СИСТЕМЫ ОБРАЗОВАНИЯ</w:t>
      </w:r>
    </w:p>
    <w:p w:rsidR="004C2443" w:rsidRPr="00162CD5" w:rsidRDefault="004C24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342"/>
        <w:gridCol w:w="1357"/>
      </w:tblGrid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Раздел/подраздел/показатель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4" w:name="Par32"/>
            <w:bookmarkEnd w:id="4"/>
            <w:r w:rsidRPr="00162CD5">
              <w:rPr>
                <w:rFonts w:ascii="Times New Roman" w:hAnsi="Times New Roman"/>
                <w:sz w:val="24"/>
                <w:szCs w:val="24"/>
              </w:rPr>
              <w:t>I. Общее образование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5" w:name="Par34"/>
            <w:bookmarkEnd w:id="5"/>
            <w:r w:rsidRPr="00162CD5">
              <w:rPr>
                <w:rFonts w:ascii="Times New Roman" w:hAnsi="Times New Roman"/>
                <w:sz w:val="24"/>
                <w:szCs w:val="24"/>
              </w:rPr>
              <w:t>1. Сведения о развитии дошкольного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1.1. Уровень доступности дошкольного образования и численность населения, получающего дошкольное образование: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1.1.1. 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1.1.2. Охват детей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общеобразовательных организациях).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1.1.3. 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1.2.1. 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1.3.1. Численность воспитанников организаций дошкольного образования в расчете на 1 педагогического работника.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 xml:space="preserve">1.3.2.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</w:t>
            </w: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Федерации (по государственным и муниципальным образовательным организациям).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1.4.1. Площадь помещений, используемых непосредственно для нужд дошкольных образовательных организаций, в расчете на одного воспитанника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квадратный метр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1.4.2. Удельный вес числа организаций, имеющих водоснабжение, центральное отопление, канализацию, в общем числе дошкольных образовательных организаций: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водоснабжение;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центральное отопление;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канализацию.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1.4.4. Удельный вес числа организаций, имеющих закрытые плавательные бассейны, в общем числе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1.4.5. Число персональных компьютеров, доступных для использования детьми, в расчете на 100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1.5.1. Удельный вес численности детей с ограниченными возможностями здоровья в общей численности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1.5.2. Удельный вес численности детей-инвалидов в общей численности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1.6.1. Пропущено дней по болезни одним ребенком в дошкольной образовательной организации в год.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1.7.1. Темп роста числа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1.8.1. Общий объем финансовых средств, поступивших в дошкольные образовательные организации, в расчете на одного воспитанника.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тысяча рублей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1.8.2. Удельный вес финансовых средств от приносящей доход деятельности в общем объеме финансовых средств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1.9.1. Удельный вес числа организаций, здания которых находятся в аварийном состоянии, в общем числе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1.9.2. Удельный вес числа организаций, здания которых требуют капитального ремонта, в общем числе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6" w:name="Par98"/>
            <w:bookmarkEnd w:id="6"/>
            <w:r w:rsidRPr="00162CD5">
              <w:rPr>
                <w:rFonts w:ascii="Times New Roman" w:hAnsi="Times New Roman"/>
                <w:sz w:val="24"/>
                <w:szCs w:val="24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2.1.1. Охват детей начальным общим, основным общим и средним общим образованием (отношение численности учащихся, осваивающих образовательные программы начального общего, основного общего или среднего общего образования, к численности детей в возрасте 7 - 17 лет).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2.1.2. 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2.1.3. Оценка родителями учащихся общеобразовательных организаций возможности выбора общеобразовательной организации (оценка удельного веса численности родителей учащихся, отдавших своих детей в конкретную школу по причине отсутствия других вариантов для выбора, в общей численности родителей учащихся общеобразовательных организаций).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2.2.1. Удельный вес численности лиц, занимающихся во вторую или третью смены, в общей численности учащихся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2.2.2. Удельный вес численности лиц, углубленно изучающих отдельные предметы, в общей численности учащихся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2.3.1. Численность учащихся в общеобразовательных организациях в расчете на 1 педагогического работника.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2.3.2. Удельный вес численности учителей в возрасте до 35 лет в общей численности учителей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заработной плате в субъекте Российской Федерации: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педагогических работников -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из них учителей.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2.4.1. Общая площадь всех помещений общеобразовательных организаций в расчете на одного учащегося.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квадратный метр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2.4.2. Удельный вес числа организаций, имеющих водопровод, центральное отопление, канализацию, в общем числе общеобразовательных организаций: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водопровод;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центральное отопление;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канализацию.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2.4.3. Число персональных компьютеров, используемых в учебных целях, в расчете на 100 учащихся общеобразовательных организаций: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имеющих доступ к Интернету.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2.4.4. Удельный вес числа общеобразовательных организаций, имеющих скорость подключения к сети Интернет от 1 Мбит/с и выше, в общем числе общеобразовательных организаций, подключенных к сети Интернет.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2.5.1. Удельный вес численности детей с ограниченными возможностями здоровья, обучающихся в классах, не являющихся специальными (коррекционными), общеобразовательных организаций, в общей численности детей с ограниченными возможностями здоровья, обучающихся в общеобразовательных организациях.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2.5.2. 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организациях.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2.6.1. Отношение среднего балла единого государственного экзамена (далее - ЕГЭ) (в расчете на 1 предмет) в 10% общеобразовательных организаций с лучшими результатами ЕГЭ к среднему баллу ЕГЭ (в расчете на 1 предмет) в 10% общеобразовательных организаций с худшими результатами ЕГЭ.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раз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по математике;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по русскому языку.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2.6.3. 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по математике;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по русскому языку.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2.6.4. Удельный вес численности выпускников, освоивших образовательные программы среднего общего образования, получивших количество баллов по ЕГЭ ниже минимального, в общей численности выпускников, освоивших образовательные программы среднего общего образования, сдававших ЕГЭ: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по математике;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по русскому языку.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2.6.5. Удельный вес численности выпускников, освоивших образовательные программы основного общего образования, получивших количество баллов по ГИА ниже минимального, в общей численности выпускников, освоивших образовательные программы основного общего образования, сдававших ГИА: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по математике;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по русскому языку.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2.7.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2.7.1. Удельный вес лиц, обеспеченных горячим питанием, в общей численности обучающихся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2.7.2. Удельный вес числа организаций, имеющих логопедический пункт или логопедический кабинет,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2.7.3. Удельный вес числа организаций, имеющих физкультурные залы,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2.7.4. Удельный вес числа организаций, имеющих плавательные бассейны,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2.8.1. Темп роста числа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2.9.1. Общий объем финансовых средств, поступивших в общеобразовательные организации, в расчете на одного учащегося.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тысяча рублей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2.9.2. 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2.10.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 xml:space="preserve">2.10.1. Удельный вес числа организаций, имеющих пожарные краны и рукава, </w:t>
            </w: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2.10.2. Удельный вес числа организаций, имеющих дымовые извещатели,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2.10.3. Удельный вес числа организаций, имеющих "тревожную кнопку",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2.10.4. Удельный вес числа организаций, имеющих охрану,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2.10.5. Удельный вес числа организаций, имеющих систему видеонаблюдения,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2.10.6. Удельный вес числа организаций, здания которых находятся в аварийном состоянии,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2.10.7. Удельный вес числа организаций, здания которых требуют капитального ремонта,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7" w:name="Par216"/>
            <w:bookmarkEnd w:id="7"/>
            <w:r w:rsidRPr="00162CD5">
              <w:rPr>
                <w:rFonts w:ascii="Times New Roman" w:hAnsi="Times New Roman"/>
                <w:sz w:val="24"/>
                <w:szCs w:val="24"/>
              </w:rPr>
              <w:t>II. Профессиональное образование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8" w:name="Par218"/>
            <w:bookmarkEnd w:id="8"/>
            <w:r w:rsidRPr="00162CD5">
              <w:rPr>
                <w:rFonts w:ascii="Times New Roman" w:hAnsi="Times New Roman"/>
                <w:sz w:val="24"/>
                <w:szCs w:val="24"/>
              </w:rPr>
              <w:t>3. Сведения о развитии среднего профессионального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3.1. Уровень доступности среднего профессионального образования и численность населения, получающего среднее профессиональное образование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обучающихся по программам подготовки квалифицированных рабочих, служащих к численности населения в возрасте 15 - 17 лет).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обучающихся по программам подготовки специалистов среднего звена к численности населения в возрасте 15 - 19 лет).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3.2.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3.2.1. Удельный вес численности лиц, освоивших образовательные программы среднего профессионального образования - программы подготовки специалистов среднего звена с использованием дистанционных образовательных технологий, электронного обучения, в общей численности выпускников, получивших среднее профессиональное образование по программам подготовки специалистов среднего звена.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на базе основного общего образования;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на базе среднего общего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на базе основного общего образования;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на базе среднего общего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3.2.4. Удельный вес численности студентов очной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3.2.5. 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 по формам обучения (удельный вес численности студентов соответствующей формы обучения,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очная форма обучения;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очно-заочная форма обучения;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заочная форма обучения.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3.2.6. Удельный вес численности лиц, обучающихся на платной основе,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 xml:space="preserve">3.3. Кадровое обеспечение профессиональных образовательных организаций и </w:t>
            </w: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3.3.1. Удельный вес численности лиц, имеющих высшее образование, в общей численности педагогических работников (без внешних совместителей и работающих по договорам гражданско-правового характера)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преподаватели.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3.3.2. Удельный вес численности лиц, имеющих высшее образование, в общей численности педагогических работников (без внешних совместителей и работающих по договорам гражданско-правового характера)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преподаватели.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3.3.3.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высшую квалификационную категорию;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первую квалификационную категорию.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3.3.4.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высшую квалификационную категорию;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первую квалификационную категорию.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 xml:space="preserve">3.3.5. Численность студентов, обучающихся по образовательным программам среднего профессионального образования, в расчете на 1 работника, </w:t>
            </w: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замещающего должности преподавателей и (или) мастеров производственного обучения: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программы   подготовки   квалифицированных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рабочих, служащих;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программы подготовки специалистов среднего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звена.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3.3.6. Отношение среднемесячной заработной платы преподавателей и мастеров производственного обучения государственных и муниципальных образовательных организаций, реализующих образовательные программы среднего профессионального образования к среднемесячной заработной плате в субъекте Российской Федерации.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3.3.7. Удельный вес штатных преподавателей профессиональных образовательных организаций, желающих сменить работу, в общей численности штатных преподавателей профессиональных образовательных организаций: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профессиональные           образовательные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организации,   реализующие   исключительно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программы   подготовки   квалифицированных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рабочих, служащих;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профессиональные           образовательные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организации,     реализующие     программы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подготовки специалистов среднего звена.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3.3.8. Распространенность дополнительной занятости преподавателей профессиональных образовательных организаций (удельный вес штатных преподавателей профессиональных образовательных организаций, имеющих дополнительную работу, в общей численности штатных преподавателей профессиональных образовательных организаций):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профессиональные           образовательные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организации,   реализующие   исключительно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программы   подготовки   квалифицированных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рабочих, служащих;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профессиональные           образовательные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организации,     реализующие     программы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подготовки специалистов среднего звена.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3.4.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3.4.1. Обеспеченность студентов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 общежитиями (удельный вес студентов, проживающих в общежитиях, в общей численности студентов, нуждающихся в общежитиях).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3.4.2. Обеспеченность студентов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 сетью общественного питания.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3.4.3. Число персональных компьютеров, используемых в учебных целях, в расчете на 100 студентов профессиональных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имеющих доступ к Интернету.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3.4.4. Число персональных компьютеров, используемых в учебных целях, в расчете на 100 студентов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имеющих доступ к Интернету.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3.4.5. Удельный вес числа организаций, подключенных к Интернету со скоростью передачи данных 2 Мбит/сек. и выше, в общем числе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звена, подключенных к Интернету.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3.4.6. Площадь учебно-лабораторных зданий профессиональных образовательных организаций в расчете на одного студента: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профессиональные           образовательные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организации,     реализующие     программы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среднего  профессионального  образования -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исключительно     программы     подготовки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квалифицированных рабочих, служащих;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квадратный метр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профессиональные           образовательные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организации,     реализующие     программы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среднего  профессионального  образования -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программы подготовки специалистов среднего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звена.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квадратный метр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3.5. Условия получения среднего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 xml:space="preserve">3.5.1. Удельный вес числа организаций, обеспечивающих доступность обучения и проживания лиц с ограниченными возможностями здоровья и инвалидов, в общем числе профессиональных образовательных организаций, </w:t>
            </w: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реализующих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3.5.2. Удельный вес численности студентов с ограниченными возможностями здоровья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программы   подготовки   квалифицированных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рабочих, служащих;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программы подготовки специалистов среднего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звена. &lt;**&gt;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3.5.3. Удельный вес численности студентов-инвалидов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программы   подготовки   квалифицированных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рабочих, служащих;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программы подготовки специалистов среднего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звена.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3.6.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3.6.1. Удельный вес численности студентов очной формы обучения, получающих стипендии, в общей численности студентов очной формы обучения, обучающихся по образовательным программам среднего профессионального образования - программам подготовки специалистов среднего звена.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3.6.2. Уровень безработицы выпускников, завершивших обучение по образовательным программам среднего профессионального образования в течение трех лет, предшествовавших отчетному периоду: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программы   подготовки   квалифицированных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рабочих, служащих;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программы подготовки специалистов среднего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звена.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3.7.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3.7.1. Темп роста числа образовательных организаций, реализующих: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программы   подготовки   квалифицированных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рабочих, служащих: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профессиональные         образовательные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организации; &lt;****&gt;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организации высшего образования, имеющие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в своем        составе       структурные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подразделения,   реализующие   программы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подготовки   квалифицированных  рабочих,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служащих. &lt;****&gt;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программы подготовки специалистов среднего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звена: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профессиональные         образовательные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организации; &lt;****&gt;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организации высшего образования, имеющие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в своем        составе       структурные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подразделения,   реализующие   программы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подготовки  специалистов среднего звена.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&lt;****&gt;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3.8.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3.8.1. Удельный вес финансовых средств от приносящей доход деятельности в общем объеме финансовых средств, полученных образовательными организациями от реализации образовательных программ среднего профессионального образования - программ подготовки квалифицированных рабочих, служащих: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профессиональные           образовательные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организации;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организации высшего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3.8.2. Удельный вес финансовых средств от приносящей доход деятельности в общем объеме финансовых средств, полученных образовательными организациями от реализации образовательных программ среднего профессионального образования - программ подготовки специалистов среднего звена: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профессиональные           образовательные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организации;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организации высшего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3.8.3. Объем финансовых средств, поступивших в профессиональные образовательные организации, в расчете на 1 студента: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профессиональные           образовательные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организации,  реализующие  образовательные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программы    среднего    профессионального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образования  -  исключительно    программы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подготовки   квалифицированных    рабочих,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служащих;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тысяча рублей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профессиональные           образовательные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организации,  реализующие  образовательные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программы    среднего    профессионального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образования    -   программы    подготовки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специалистов среднего звена.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тысяча рублей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3.9.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3.9.1. Удельный вес числа организаций, имеющих филиалы, реализующие образовательные программы среднего профессионального образования - программы подготовки специалистов среднего звена, в общем числе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3.10.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3.10.1. Удельный вес площади зданий, оборудованной охранно-пожарной сигнализацией, в общей площади зданий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учебно-лабораторные здания;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общежития.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3.10.2. Удельный вес числа организаций, здания которых требуют капитального ремонта, в общем числе профессиональных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3.10.3. Удельный вес числа организаций, здания которых находятся в аварийном состоянии, в общем числе профессиональных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3.10.4. Удельный вес площади учебно-лабораторных зданий, находящейся в аварийном состоянии, в общей площади учебно-лабораторных зданий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 xml:space="preserve">3.10.5. Удельный вес площади учебно-лабораторных зданий, требующей капитального ремонта, в общей площади учебно-лабораторных зданий профессиональных образовательных организаций, реализующих </w:t>
            </w: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3.10.6. Удельный вес площади общежитий, находящейся в аварийном состоянии, в общей площади общежитий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3.10.7. Удельный вес площади общежитий, требующей капитального ремонта, в общей площади общежитий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9" w:name="Par461"/>
            <w:bookmarkEnd w:id="9"/>
            <w:r w:rsidRPr="00162CD5">
              <w:rPr>
                <w:rFonts w:ascii="Times New Roman" w:hAnsi="Times New Roman"/>
                <w:sz w:val="24"/>
                <w:szCs w:val="24"/>
              </w:rPr>
              <w:t>4. Сведения о развитии высшего образования &lt;***&gt;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4.1. Уровень доступности высшего образования и численность населения, получающего высшее образование: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4.1.1. Охват молодежи образовательными программами высшего образования (отношение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магистратуры, к численности населения в возрасте 17 - 25 лет).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4.1.2. Удельный вес численности студентов, обучающихся в ведущих классических университетах Российской Федерации, федеральных университетах и национальных исследовательских университетах, в общей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4.2. Содержание образовательной деятельности и организация образовательного процесса по образовательным программам высшего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4.2.1. Структура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магистратуры):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очная форма обучения;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очно-заочная форма обучения;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заочная форма обучения.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4.2.2. Удельный вес численности лиц, обучающихся на платной основе, в общей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4.2.3. Удельный вес численности лиц, обучающихся с применением дистанционных образовательных технологий, электронного обучения, в общей численности студентов, обучающихся по образовательным программам высшего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программы бакалавриата;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программы специалитета;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программы магистратуры.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4.3.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4.3.1. Удельный вес численности лиц, имеющих ученую степень, в общей численности профессорско-преподавательского состава (без внешних совместителей и работающих по договорам гражданско-правового характера) организаций, осуществляющих образовательную деятельность по реализации образовательных программ высшего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доктора наук;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кандидата наук.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4.3.2. Удельный вес численности лиц в возрасте до 30 лет, в общей численности профессорско-преподавательского состава (без внешних совместителей и работающих по договорам гражданско-правового характера) организаций, осуществляющих образовательную деятельность по реализации образовательных программ высшего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4.3.3. Соотношение численности штатного профессорско-преподавательского состава и профессорско-преподавательского состава, работающего на условиях внешнего совместительства, организаций, осуществляющих образовательную деятельность по реализации образовательных программ высшего образования (на 100 работников штатного состава приходится внешних совместителей).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4.3.4. Численность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магистратуры, в расчете на одного работника профессорско-преподавательского состава.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4.3.5. Отношение среднемесячной заработной платы профессорско-преподавательского состава государственных и муниципальных образовательных организаций высшего образования к среднемесячной заработной плате в субъекте Российской Федерации.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4.3.6. Удельный вес штатных преподавателей образовательных организаций высшего образования, желающих сменить работу, в общей численности штатных преподавателей образовательных организаций высшего образования.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4.3.7. Распространенность дополнительной занятости преподавателей образовательных организаций высшего образования (удельный вес штатных преподавателей образовательных организаций высшего образования, имеющих дополнительную работу, в общей численности штатных преподавателей образовательных организаций высшего образования).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4.4.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4.4.1. Обеспеченность студентов образовательных организаций высшего образования общежитиями (удельный вес студентов, проживающих в общежитиях, в общей численности студентов, нуждающихся в общежитиях).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4.4.2. Обеспеченность студентов образовательных организаций высшего образования сетью общественного питания.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4.4.3. Число персональных компьютеров, используемых в учебных целях, в расчете на 100 студентов образовательных организаций высшего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имеющих доступ к Интернету.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4.4.4. Удельный вес числа организаций, подключенных к Интернету со скоростью передачи данных 2 Мбит/сек. и выше, в общем числе образовательных организаций высшего образования, подключенных к Интернету.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4.4.5. Площадь учебно-лабораторных зданий образовательных организаций высшего образования в расчете на одного студента.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квадратный метр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4.5. Условия получения высшего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 xml:space="preserve">4.5.1. Удельный вес числа организаций, обеспечивающих доступность обучения и проживания лиц с ограниченными возможностями здоровья и инвалидов, в общем числе образовательных организаций высшего </w:t>
            </w: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4.5.2. Удельный вес численности студентов-инвалидов в общей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4.6. Учебные и внеучебные достижения обучающихся лиц и профессиональные достижения выпускников организаций, реализующих программы высшего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4.6.1. Удельный вес численности студентов очной формы обучения, получающих стипендии, в общей численности студентов очной формы обучения, обучающихся по образовательным программам высшего образования - программам бакалавриата, программам специалитета, программам магистратуры.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4.6.2. Уровень безработицы выпускников, завершивших обучение по образовательным программам высшего образования - программам бакалавриата, программам специалитета, программам магистратуры в течение трех лет, предшествовавших отчетному периоду.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4.7.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4.7.1. Удельный вес финансовых средств от приносящей доход деятельности в общем объеме финансовых средств, полученных образовательными организациями высшего образования от реализации образовательных программ высшего образования - программ бакалавриата, программ специалитета, программ магистратуры.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4.7.2. Объем финансовых средств, поступивших в образовательные организации высшего образования, в расчете на одного студента.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тысяча рублей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4.8.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4.8.1. Удельный вес числа организаций, имеющих филиалы, реализующие образовательные программы высшего образования - программы бакалавриата, программы специалитета, программы магистратуры, в общем числе образовательных организаций высшего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4.9.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4.9.1. Удельный вес финансовых средств, полученных от научной деятельности, в общем объеме финансовых средств образовательных организаций высшего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4.9.2. Объем финансовых средств, полученных от научной деятельности, в расчете на 1 научно-педагогического работника.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тысяча рублей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4.9.3. Распространенность участия в исследованиях и разработках преподавателей организаций высшего образования (оценка удельного веса штатных преподавателей, занимающихся научной работой, в общей численности штатных преподавателей образовательных организаций высшего образования).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4.9.4. Распространенность участия в научной работе студентов, обучающихся по образовательным программам высшего образования - программам бакалавриата и программам специалитета на 4 курсе и старше, по программам магистратуры (оценка удельного веса лиц, занимающихся научной работой в общей численности студентов, обучающихся по образовательным программам высшего образования - программам бакалавриата и программам специалитета на 4 курсе и старше, по программам магистратуры).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4.10.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4.10.1. Удельный вес площади зданий, оборудованной охранно-пожарной сигнализацией, в общей площади зданий образовательных организаций высшего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учебно-лабораторные здания;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общежития.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4.10.2. Удельный вес площади зданий, находящейся в аварийном состоянии, в общей площади зданий образовательных организаций высшего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учебно-лабораторные здания;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общежития.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4.10.3. Удельный вес площади зданий, требующей капитального ремонта, в общей площади зданий образовательных организаций высшего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учебно-лабораторные здания;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общежития.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10" w:name="Par577"/>
            <w:bookmarkEnd w:id="10"/>
            <w:r w:rsidRPr="00162CD5">
              <w:rPr>
                <w:rFonts w:ascii="Times New Roman" w:hAnsi="Times New Roman"/>
                <w:sz w:val="24"/>
                <w:szCs w:val="24"/>
              </w:rPr>
              <w:t>III. Дополнительное образование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11" w:name="Par579"/>
            <w:bookmarkEnd w:id="11"/>
            <w:r w:rsidRPr="00162CD5">
              <w:rPr>
                <w:rFonts w:ascii="Times New Roman" w:hAnsi="Times New Roman"/>
                <w:sz w:val="24"/>
                <w:szCs w:val="24"/>
              </w:rPr>
              <w:t>5. Сведения о развитии дополнительного образования детей и взрослых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5.1. Численность населения, обучающегося по дополнительным общеобразовательным программам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5.1.1. Охват детей в возрасте 5 - 18 лет дополнительными общеобразовательными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5.2.1. Структура численности обучающихся в организациях дополнительного образования по видам образовательной деятельности (удельный вес численности детей, обучающихся в организациях, реализующих дополнительные общеобразовательные программы различных видов, в общей численности детей, обучающихся в организациях, реализующих дополнительные общеобразовательные программы).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5.3.1. Отношение среднемесячной заработной платы педагогических работников государственных и муниципальных образовательных организаций дополнительного образования к среднемесячной заработной плате в субъекте Российской Федерации.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5.4.1. Общая площадь всех помещений организаций дополнительного образования в расчете на одного обучающегося.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квадратный метр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5.4.2. Удельный вес числа организаций, имеющих водопровод, центральное отопление, канализацию, в общем числе образовательных организаций дополнительного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водопровод: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центральное отопление;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канализацию.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имеющих доступ к Интернету.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5.5.1. Темп роста числа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5.6.1. Общий объем финансовых средств, поступивших в образовательные организации дополнительного образования, в расчете на одного обучающегося.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тысяча рублей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5.6.2. 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5.7.1. Удельный вес числа организаций, имеющих филиалы, в общем числе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5.8.1. Удельный вес числа организаций, имеющих пожарные краны и рукава, в общем числе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5.8.2. Удельный вес числа организаций, имеющих дымовые извещатели, в общем числе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5.8.3. Удельный вес числа организаций, здания которых находятся в аварийном состоянии, в общем числе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5.8.4. Удельный вес числа организаций, здания которых требуют капитального ремонта, в общем числе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5.9. Учебные и внеучебные достижения лиц, обучающихся по программам дополнительного образования детей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5.9.1. Результаты занятий детей в организациях дополнительного образования (оценка удельного веса родителей детей, обучающихся в образовательных организациях дополнительного образования, отметивших различные результаты обучения их детей, в общей численности родителей детей, обучающихся в образовательных организациях дополнительного образования):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приобретение  актуальных  знаний,  умений,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практических навыков обучающимися;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выявление    и    развитие    таланта    и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способностей обучающихся;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профессиональная    ориентация,   освоение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значимых для профессиональной деятельности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навыков обучающимися;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улучшение   знаний   в    рамках  школьной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программы обучающимися.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12" w:name="Par652"/>
            <w:bookmarkEnd w:id="12"/>
            <w:r w:rsidRPr="00162CD5">
              <w:rPr>
                <w:rFonts w:ascii="Times New Roman" w:hAnsi="Times New Roman"/>
                <w:sz w:val="24"/>
                <w:szCs w:val="24"/>
              </w:rPr>
              <w:t>6. Сведения о развитии дополнительного профессионального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6.1. Численность населения, обучающегося по дополнительным профессиональным программам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6.1.1. Охват населения программами дополнительного профессионального образования (удельный вес численности занятого населения в возрасте 25 - 64 лет, прошедшего повышение квалификации и (или) профессиональную переподготовку, в общей численности занятого в экономике населения данной возрастной группы). &lt;**&gt;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6.1.2. Охват занятых в организациях реального сектора экономики программами профессиональной переподготовки, повышения квалификации.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6.1.3. Удельный вес численности работников организаций, получивших дополнительное профессиональное образование, в общей численности штатных работников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6.2. Содержание образовательной деятельности и организация образовательного процесса по дополнительным профессиональным программам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6.2.1. Удельный вес численности лиц, получивших дополнительное профессиональное образование с использованием дистанционных образовательных технологий, в общей численности работников организаций, получивших дополнительное профессиональное образование.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6.3. Кадровое обеспечение организаций, осуществляющих образовательную деятельность в части реализации дополнительных профессиональных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 xml:space="preserve">6.3.1. Удельный вес численности лиц, имеющих ученую степень, в общей численности профессорско-преподавательского состава (без внешних </w:t>
            </w: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совместителей и работающих по договорам гражданско-правового характера) организаций, осуществляющих образовательную деятельность по реализации дополнительных профессиональных программ: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доктора наук; &lt;**&gt;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кандидата наук. &lt;**&gt;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6.4. Материально-техническое и информационное обеспечение профессиональных организаций, осуществляющих образовательную деятельность в части реализации дополнительных профессиональных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6.4.1. Удельный вес стоимости дорогостоящих машин и оборудования (стоимостью свыше 1 млн. рублей за единицу) в общей стоимости машин и оборудования организаций дополнительного профессионального образования. &lt;**&gt;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6.4.2. Число персональных компьютеров, используемых в учебных целях, в расчете на 100 слушателей организаций дополнительного профессионального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всего; &lt;****&gt;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имеющих доступ к Интернету. &lt;****&gt;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6.5.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6.5.1. Темп роста числа организаций, осуществляющих образовательную деятельность по реализации дополнительных профессиональных программ: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организации дополнительного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профессионального образования; &lt;****&gt;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профессиональные образовательные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организации; &lt;****&gt;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организации высшего образования. &lt;****&gt;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6.6. Условия освоения дополнительных профессиональных программ лицами с ограниченными возможностями здоровья и инвалидами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6.6.1. Удельный вес численности лиц с ограниченными возможностями здоровья и инвалидов в общей численности работников организаций, прошедших обучение по дополнительным профессиональным программам. &lt;**&gt;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 xml:space="preserve">6.7. Научная деятельность организаций, осуществляющих образовательную деятельность, связанная с реализацией дополнительных профессиональных </w:t>
            </w: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6.7.1. Удельный вес финансовых средств, полученных от научной деятельности, в общем объеме финансовых средств организаций дополнительного профессионального образования. &lt;**&gt;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6.8.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6.8.1. Удельный вес площади зданий, требующей капитального ремонта, в общей площади зданий организаций дополнительного профессионального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учебно-лабораторные здания; &lt;**&gt;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общежития. &lt;**&gt;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6.9. Профессиональные достижения выпускников организаций, реализующих программы дополнительного профессионального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6.9.1. Оценка отношения среднемесячной заработной платы лиц, прошедших обучение по дополнительным профессиональным программам в течение последних 3 лет, и лиц, не обучавшихся по дополнительным образовательным программам в течение последних 3 лет. &lt;*&gt; (&lt;****&gt;)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13" w:name="Par716"/>
            <w:bookmarkEnd w:id="13"/>
            <w:r w:rsidRPr="00162CD5">
              <w:rPr>
                <w:rFonts w:ascii="Times New Roman" w:hAnsi="Times New Roman"/>
                <w:sz w:val="24"/>
                <w:szCs w:val="24"/>
              </w:rPr>
              <w:t>IV. Профессиональное обучение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14" w:name="Par718"/>
            <w:bookmarkEnd w:id="14"/>
            <w:r w:rsidRPr="00162CD5">
              <w:rPr>
                <w:rFonts w:ascii="Times New Roman" w:hAnsi="Times New Roman"/>
                <w:sz w:val="24"/>
                <w:szCs w:val="24"/>
              </w:rPr>
              <w:t>7. Сведения о развитии профессионального обучения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7.1. Численность населения, обучающегося по программам профессионального обучения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7.1.1. Численность лиц, прошедших обучение по образовательным программам профессионального обучения (в профессиональных образовательных организациях, реализующих образовательные программы среднего профессионального образования - программы подготовки квалифицированных рабочих, служащих).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тысяча человек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7.1.2. Численность работников организаций, прошедших профессиональное обучение: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тысяча человек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профессиональная подготовка по профессиям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рабочих, должностям служащих;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тысяча человек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переподготовка рабочих, служащих;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тысяча человек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повышение квалификации рабочих, служащих.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тысяча человек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7.1.3. Удельный вес численности работников организаций, прошедших профессиональное обучение, в общей численности штатных работников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7.2. Содержание образовательной деятельности и организация образовательного процесса по основным программам профессионального обучения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7.2.1. Удельный вес численности лиц, прошедших обучение по образовательным программам профессионального обучения по месту своей работы, в общей численности работников организаций, прошедших обучение по образовательным программам профессионального обучения.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7.3. Кадровое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7.3.1. Удельный вес численности лиц, имеющих высшее образование, в общей численности преподавателей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реализации образовательных программ профессионального обучения. &lt;****&gt;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7.4.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7.4.1. Удельный вес стоимости дорогостоящих машин и оборудования (стоимостью свыше 1 млн. рублей за единицу) в общей стоимости машин и оборудования организаций, осуществляющих образовательную деятельность по реализации образовательных программ профессионального обучения. &lt;****&gt;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7.5. Условия профессионального обучения лиц с ограниченными возможностями здоровья и инвалидами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7.5.1. Удельный вес численности лиц с ограниченными возможностями здоровья и инвалидов в общей численности работников организаций, прошедших обучение по дополнительным профессиональным программам и образовательным программам профессионального обучения.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7.6. Трудоустройство (изменение условий профессиональной деятельности) выпускников организаций, осуществляющих образовательную деятельность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 xml:space="preserve">7.6.1. Удельный вес лиц, трудоустроившихся в течение 1 года после окончания обучения по полученной профессии на рабочие места, требующие высокого </w:t>
            </w: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уровня квалификации, в общей численности лиц, обученных по образовательным программам профессионального обучения. &lt;**&gt;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7.7.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7.7.1. Число организаций, осуществляющих образовательную деятельность по образовательным программам профессионального обучения, в том числе: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общеобразовательные организации; &lt;****&gt;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профессиональные образовательные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организации; &lt;****&gt;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образовательные организации высшего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образования; &lt;****&gt;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организации дополнительного образования;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&lt;****&gt;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организации дополнительного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профессионального образования; &lt;****&gt;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учебные центры профессиональной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квалификации. &lt;****&gt;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7.8.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7.8.1. Структура финансовых средств, поступивших в организации, осуществляющие образовательную деятельность по реализации образовательных программ профессионального обучения: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бюджетные ассигнования; &lt;*&gt; (&lt;****&gt;)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финансовые средства от приносящей доход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деятельности. &lt;*&gt; (&lt;****&gt;)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7.9. Сведения о представителях работодателей, участвующих в учебном процессе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7.9.1. Удельный вес представителей работодателей, участвующих в учебном процессе, в общей численности преподавателей и мастеров производственного обучения организаций, осуществляющих образовательную деятельность по реализации образовательных программ профессионального обучения. &lt;*&gt; (&lt;****&gt;)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15" w:name="Par791"/>
            <w:bookmarkEnd w:id="15"/>
            <w:r w:rsidRPr="00162CD5">
              <w:rPr>
                <w:rFonts w:ascii="Times New Roman" w:hAnsi="Times New Roman"/>
                <w:sz w:val="24"/>
                <w:szCs w:val="24"/>
              </w:rPr>
              <w:t>V. Дополнительная информация о системе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16" w:name="Par793"/>
            <w:bookmarkEnd w:id="16"/>
            <w:r w:rsidRPr="00162CD5">
              <w:rPr>
                <w:rFonts w:ascii="Times New Roman" w:hAnsi="Times New Roman"/>
                <w:sz w:val="24"/>
                <w:szCs w:val="24"/>
              </w:rPr>
              <w:t>8. Сведения об интеграции образования и науки, а также образования и сферы труда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8.1. Интеграция образования и науки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8.1.1. Удельный вес сектора организаций высшего образования во внутренних затратах на исследования и разработки.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8.2. Участие организаций различных отраслей экономики в обеспечении и осуществлении образовательной деятельности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8.2.1. Оценка представителями организаций реального сектора экономики распространенности их сотрудничества с образовательными организациями, реализующими профессиональные образовательные программы (оценка удельного веса организаций реального сектора экономики, сотрудничавших с организациями, реализующими профессиональные образовательные программы, в общем числе организаций реального сектора экономики):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исключительно профессиональной  подготовки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квалифицированных рабочих, служащих;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профессиональной  подготовки  специалистов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среднего звена;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бакалавриата,   подготовки   специалистов,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магистратуры.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17" w:name="Par812"/>
            <w:bookmarkEnd w:id="17"/>
            <w:r w:rsidRPr="00162CD5">
              <w:rPr>
                <w:rFonts w:ascii="Times New Roman" w:hAnsi="Times New Roman"/>
                <w:sz w:val="24"/>
                <w:szCs w:val="24"/>
              </w:rPr>
              <w:t>9. Сведения об интеграции российского образования с мировым образовательным пространством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9.1. Удельный вес численности иностранных студентов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граждане СНГ.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9.2. Удельный вес численности иностранных студентов в общей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граждане СНГ.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18" w:name="Par826"/>
            <w:bookmarkEnd w:id="18"/>
            <w:r w:rsidRPr="00162CD5">
              <w:rPr>
                <w:rFonts w:ascii="Times New Roman" w:hAnsi="Times New Roman"/>
                <w:sz w:val="24"/>
                <w:szCs w:val="24"/>
              </w:rPr>
              <w:t>10. Развитие системы оценки качества образования и информационной прозрачности системы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10.1. Оценка деятельности системы образования гражданами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10.1.1. Индекс удовлетворенности населения качеством образования, которое предоставляют образовательные организации.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10.1.2. Индекс удовлетворенности работодателей качеством подготовки в образовательных организациях профессионального образования.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10.2. Результаты участия обучающихся лиц в российских и международных тестированиях знаний, конкурсах и олимпиадах, а также в иных аналогичных мероприятиях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10.2.1. Удельный вес численности лиц, достигших базового уровня образовательных достижений в международных сопоставительных исследованиях качества образования (изучение качества чтения и понимания текста (PIRLS), исследование качества математического и естественнонаучного общего образования (TIMSS), оценка образовательных достижений учащихся (PISA)), в общей численности российских учащихся общеобразовательных организаций: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международное исследование PIRLS.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международное исследование TIMSS: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математика (4 класс);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математика (8 класс);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естествознание (4 класс);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естествознание (8 класс).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международное исследование PISA: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читательская грамотность;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математическая грамотность;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  естественнонаучная грамотность.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10.3. Развитие механизмов государственно-частного управления в системе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10.3.1. Удельный вес численности студентов образовательных организаций высшего образования, использующих образовательный кредит для оплаты обучения, в общей численности обучающихся на платной основе. &lt;**&gt;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10.3.2. Удельный вес числа общеобразовательных организаций, в которых созданы коллегиальные органы управления,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10.4. Развитие региональных систем оценки качества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10.4.1. Удельный вес образовательных организаций, охваченных инструментами независимой системы оценки качества образования, в общем числе образовательных организаций.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19" w:name="Par868"/>
            <w:bookmarkEnd w:id="19"/>
            <w:r w:rsidRPr="00162CD5">
              <w:rPr>
                <w:rFonts w:ascii="Times New Roman" w:hAnsi="Times New Roman"/>
                <w:sz w:val="24"/>
                <w:szCs w:val="24"/>
              </w:rPr>
              <w:t xml:space="preserve">11. Сведения о создании условий социализации и самореализации молодежи (в </w:t>
            </w: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том числе лиц, обучающихся по уровням и видам образования)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lastRenderedPageBreak/>
              <w:t>11.1. Социально-демографические характеристики и социальная интеграция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11.1.1. Удельный вес населения в возрасте 5 - 18 лет, охваченного образованием, в общей численности населения в возрасте 5 - 18 лет.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11.1.2.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 в общей численности выпускников):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образовательные     программы     среднего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профессионального  образования - программы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подготовки квалифицированных      рабочих,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служащих;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образовательные     программы     среднего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профессионального  образования - программы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подготовки специалистов среднего звена;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образовательные      программы     высшего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образования - программы бакалавриата;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программы  высшего образования - программы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подготовки специалитета;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образовательные      программы     высшего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образования - программы магистратуры;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образовательные      программы     высшего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образования - программы  подготовки кадров</w:t>
            </w:r>
          </w:p>
          <w:p w:rsidR="004C2443" w:rsidRPr="00162CD5" w:rsidRDefault="004C24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CD5">
              <w:rPr>
                <w:rFonts w:ascii="Times New Roman" w:hAnsi="Times New Roman" w:cs="Times New Roman"/>
                <w:sz w:val="24"/>
                <w:szCs w:val="24"/>
              </w:rPr>
              <w:t xml:space="preserve">    высшей квалификации.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11.2. Ценностные ориентации молодежи и ее участие в общественных достижениях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11.2.1. Удельный вес численности молодых людей в возрасте от 14 до 30 лет, участвующих в деятельности молодежных общественных объединений, в общей численности молодежи в возрасте от 14 до 30 лет. &lt;*&gt; (&lt;**&gt;)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11.3. Образование и занятость молодежи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11.3.1. Оценка удельного веса лиц, совмещающих учебу и работу, в общей численности студентов старших курсов образовательных организаций высшего образования. &lt;*&gt;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11.4.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43" w:rsidRPr="00162C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11.4.1. Удельный вес численности молодых людей в возрасте от 14 до 30 лет, вовлеченных в реализуемые федеральными органами исполнительной власти и органами исполнительной власти субъектов Российской Федерации проекты и программы в сфере поддержки талантливой молодежи, в общей численности молодежи в возрасте от 14 до 30 лет. &lt;*&gt; (&lt;**&gt;)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3" w:rsidRPr="00162CD5" w:rsidRDefault="004C2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62CD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</w:tbl>
    <w:p w:rsidR="004C2443" w:rsidRPr="00162CD5" w:rsidRDefault="004C24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C2443" w:rsidRPr="00162CD5" w:rsidRDefault="004C244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62CD5">
        <w:rPr>
          <w:rFonts w:ascii="Times New Roman" w:hAnsi="Times New Roman"/>
          <w:sz w:val="24"/>
          <w:szCs w:val="24"/>
        </w:rPr>
        <w:t>--------------------------------</w:t>
      </w:r>
    </w:p>
    <w:p w:rsidR="004C2443" w:rsidRPr="00162CD5" w:rsidRDefault="004C244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0" w:name="Par912"/>
      <w:bookmarkEnd w:id="20"/>
      <w:r w:rsidRPr="00162CD5">
        <w:rPr>
          <w:rFonts w:ascii="Times New Roman" w:hAnsi="Times New Roman"/>
          <w:sz w:val="24"/>
          <w:szCs w:val="24"/>
        </w:rPr>
        <w:t>&lt;*&gt; Сбор данных осуществляется в целом по Российской Федерации без детализации по субъектам Российской Федерации.</w:t>
      </w:r>
    </w:p>
    <w:p w:rsidR="004C2443" w:rsidRPr="00162CD5" w:rsidRDefault="004C244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1" w:name="Par913"/>
      <w:bookmarkEnd w:id="21"/>
      <w:r w:rsidRPr="00162CD5">
        <w:rPr>
          <w:rFonts w:ascii="Times New Roman" w:hAnsi="Times New Roman"/>
          <w:sz w:val="24"/>
          <w:szCs w:val="24"/>
        </w:rPr>
        <w:t>&lt;**&gt; Сбор данных начинается с 2015 года.</w:t>
      </w:r>
    </w:p>
    <w:p w:rsidR="004C2443" w:rsidRPr="00162CD5" w:rsidRDefault="004C244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2" w:name="Par914"/>
      <w:bookmarkEnd w:id="22"/>
      <w:r w:rsidRPr="00162CD5">
        <w:rPr>
          <w:rFonts w:ascii="Times New Roman" w:hAnsi="Times New Roman"/>
          <w:sz w:val="24"/>
          <w:szCs w:val="24"/>
        </w:rPr>
        <w:t xml:space="preserve">&lt;***&gt; По разделу также осуществляется сбор данных в соответствии с показателями деятельности образовательной организации высшего образования, подлежащей самообследованию, утвержденными приказом Министерства образования и науки Российской Федерации от 10 декабря </w:t>
      </w:r>
      <w:smartTag w:uri="urn:schemas-microsoft-com:office:smarttags" w:element="metricconverter">
        <w:smartTagPr>
          <w:attr w:name="ProductID" w:val="2013 г"/>
        </w:smartTagPr>
        <w:r w:rsidRPr="00162CD5">
          <w:rPr>
            <w:rFonts w:ascii="Times New Roman" w:hAnsi="Times New Roman"/>
            <w:sz w:val="24"/>
            <w:szCs w:val="24"/>
          </w:rPr>
          <w:t>2013 г</w:t>
        </w:r>
      </w:smartTag>
      <w:r w:rsidRPr="00162CD5">
        <w:rPr>
          <w:rFonts w:ascii="Times New Roman" w:hAnsi="Times New Roman"/>
          <w:sz w:val="24"/>
          <w:szCs w:val="24"/>
        </w:rPr>
        <w:t xml:space="preserve">. N 1324 (зарегистрирован Министерством юстиции Российской Федерации 28 января </w:t>
      </w:r>
      <w:smartTag w:uri="urn:schemas-microsoft-com:office:smarttags" w:element="metricconverter">
        <w:smartTagPr>
          <w:attr w:name="ProductID" w:val="2014 г"/>
        </w:smartTagPr>
        <w:r w:rsidRPr="00162CD5">
          <w:rPr>
            <w:rFonts w:ascii="Times New Roman" w:hAnsi="Times New Roman"/>
            <w:sz w:val="24"/>
            <w:szCs w:val="24"/>
          </w:rPr>
          <w:t>2014 г</w:t>
        </w:r>
      </w:smartTag>
      <w:r w:rsidRPr="00162CD5">
        <w:rPr>
          <w:rFonts w:ascii="Times New Roman" w:hAnsi="Times New Roman"/>
          <w:sz w:val="24"/>
          <w:szCs w:val="24"/>
        </w:rPr>
        <w:t>., регистрационный N 31135).</w:t>
      </w:r>
    </w:p>
    <w:p w:rsidR="004C2443" w:rsidRPr="00162CD5" w:rsidRDefault="004C244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3" w:name="Par915"/>
      <w:bookmarkEnd w:id="23"/>
      <w:r w:rsidRPr="00162CD5">
        <w:rPr>
          <w:rFonts w:ascii="Times New Roman" w:hAnsi="Times New Roman"/>
          <w:sz w:val="24"/>
          <w:szCs w:val="24"/>
        </w:rPr>
        <w:t>&lt;****&gt; Сбор данных начинается с 2016 года.</w:t>
      </w:r>
    </w:p>
    <w:sectPr w:rsidR="004C2443" w:rsidRPr="00162CD5" w:rsidSect="00162CD5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8DA"/>
    <w:rsid w:val="00162CD5"/>
    <w:rsid w:val="002218DA"/>
    <w:rsid w:val="002B79AD"/>
    <w:rsid w:val="004C2443"/>
    <w:rsid w:val="0064308E"/>
    <w:rsid w:val="008244CD"/>
    <w:rsid w:val="00B31CDB"/>
    <w:rsid w:val="00CE3FA5"/>
    <w:rsid w:val="00E74520"/>
    <w:rsid w:val="00F8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081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semiHidden/>
    <w:rsid w:val="002218DA"/>
    <w:rPr>
      <w:rFonts w:cs="Times New Roman"/>
      <w:color w:val="0000FF"/>
      <w:u w:val="single"/>
      <w:effect w:val="none"/>
    </w:rPr>
  </w:style>
  <w:style w:type="character" w:styleId="a4">
    <w:name w:val="FollowedHyperlink"/>
    <w:basedOn w:val="a0"/>
    <w:semiHidden/>
    <w:rsid w:val="002218DA"/>
    <w:rPr>
      <w:rFonts w:cs="Times New Roman"/>
      <w:color w:val="0000FF"/>
      <w:u w:val="single"/>
      <w:effect w:val="none"/>
    </w:rPr>
  </w:style>
  <w:style w:type="paragraph" w:styleId="HTML">
    <w:name w:val="HTML Preformatted"/>
    <w:basedOn w:val="a"/>
    <w:link w:val="HTML0"/>
    <w:semiHidden/>
    <w:rsid w:val="00221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TML0">
    <w:name w:val="Стандартный HTML Знак"/>
    <w:basedOn w:val="a0"/>
    <w:link w:val="HTML"/>
    <w:semiHidden/>
    <w:locked/>
    <w:rsid w:val="002218DA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rsid w:val="002218DA"/>
    <w:pPr>
      <w:spacing w:after="0" w:line="240" w:lineRule="auto"/>
      <w:ind w:firstLine="376"/>
    </w:pPr>
    <w:rPr>
      <w:rFonts w:ascii="Times New Roman" w:hAnsi="Times New Roman"/>
      <w:sz w:val="24"/>
      <w:szCs w:val="24"/>
    </w:rPr>
  </w:style>
  <w:style w:type="paragraph" w:customStyle="1" w:styleId="p">
    <w:name w:val="p"/>
    <w:basedOn w:val="a"/>
    <w:rsid w:val="002218DA"/>
    <w:pPr>
      <w:spacing w:after="0" w:line="240" w:lineRule="auto"/>
      <w:ind w:left="63" w:right="63" w:firstLine="376"/>
    </w:pPr>
    <w:rPr>
      <w:rFonts w:ascii="Times New Roman" w:hAnsi="Times New Roman"/>
      <w:sz w:val="24"/>
      <w:szCs w:val="24"/>
    </w:rPr>
  </w:style>
  <w:style w:type="paragraph" w:customStyle="1" w:styleId="pod">
    <w:name w:val="pod"/>
    <w:basedOn w:val="a"/>
    <w:rsid w:val="002218DA"/>
    <w:pPr>
      <w:spacing w:after="0" w:line="240" w:lineRule="auto"/>
      <w:ind w:left="63" w:right="63" w:firstLine="376"/>
    </w:pPr>
    <w:rPr>
      <w:rFonts w:ascii="Verdana" w:hAnsi="Verdana"/>
      <w:color w:val="FFFFFF"/>
      <w:sz w:val="14"/>
      <w:szCs w:val="14"/>
    </w:rPr>
  </w:style>
  <w:style w:type="paragraph" w:customStyle="1" w:styleId="red">
    <w:name w:val="red"/>
    <w:basedOn w:val="a"/>
    <w:rsid w:val="002218DA"/>
    <w:pPr>
      <w:spacing w:after="0" w:line="240" w:lineRule="auto"/>
      <w:ind w:left="13" w:right="63" w:firstLine="376"/>
    </w:pPr>
    <w:rPr>
      <w:rFonts w:ascii="Verdana" w:hAnsi="Verdana"/>
      <w:color w:val="CD5C5C"/>
      <w:sz w:val="14"/>
      <w:szCs w:val="14"/>
    </w:rPr>
  </w:style>
  <w:style w:type="paragraph" w:customStyle="1" w:styleId="top">
    <w:name w:val="top"/>
    <w:basedOn w:val="a"/>
    <w:rsid w:val="002218DA"/>
    <w:pPr>
      <w:spacing w:after="0" w:line="240" w:lineRule="auto"/>
      <w:ind w:firstLine="376"/>
    </w:pPr>
    <w:rPr>
      <w:rFonts w:ascii="Verdana" w:hAnsi="Verdana"/>
      <w:color w:val="FFFFFF"/>
      <w:sz w:val="16"/>
      <w:szCs w:val="16"/>
    </w:rPr>
  </w:style>
  <w:style w:type="paragraph" w:customStyle="1" w:styleId="topr">
    <w:name w:val="topr"/>
    <w:basedOn w:val="a"/>
    <w:rsid w:val="002218DA"/>
    <w:pPr>
      <w:spacing w:after="0" w:line="240" w:lineRule="auto"/>
      <w:ind w:left="38" w:right="13" w:firstLine="376"/>
    </w:pPr>
    <w:rPr>
      <w:rFonts w:ascii="Verdana" w:hAnsi="Verdana"/>
      <w:b/>
      <w:bCs/>
      <w:color w:val="1E3567"/>
      <w:sz w:val="14"/>
      <w:szCs w:val="14"/>
    </w:rPr>
  </w:style>
  <w:style w:type="paragraph" w:customStyle="1" w:styleId="book">
    <w:name w:val="book"/>
    <w:basedOn w:val="a"/>
    <w:rsid w:val="002218DA"/>
    <w:pPr>
      <w:spacing w:after="0" w:line="240" w:lineRule="auto"/>
      <w:ind w:left="63" w:right="13" w:firstLine="376"/>
    </w:pPr>
    <w:rPr>
      <w:rFonts w:ascii="Verdana" w:hAnsi="Verdana"/>
      <w:b/>
      <w:bCs/>
      <w:color w:val="1E3567"/>
      <w:sz w:val="14"/>
      <w:szCs w:val="14"/>
    </w:rPr>
  </w:style>
  <w:style w:type="paragraph" w:customStyle="1" w:styleId="h1">
    <w:name w:val="h1"/>
    <w:basedOn w:val="a"/>
    <w:rsid w:val="002218DA"/>
    <w:pPr>
      <w:spacing w:after="0" w:line="240" w:lineRule="auto"/>
      <w:ind w:firstLine="376"/>
    </w:pPr>
    <w:rPr>
      <w:rFonts w:ascii="Verdana" w:hAnsi="Verdana"/>
      <w:b/>
      <w:bCs/>
      <w:sz w:val="20"/>
      <w:szCs w:val="20"/>
    </w:rPr>
  </w:style>
  <w:style w:type="paragraph" w:customStyle="1" w:styleId="h2">
    <w:name w:val="h2"/>
    <w:basedOn w:val="a"/>
    <w:rsid w:val="002218DA"/>
    <w:pPr>
      <w:spacing w:after="0" w:line="240" w:lineRule="auto"/>
      <w:ind w:firstLine="376"/>
    </w:pPr>
    <w:rPr>
      <w:rFonts w:ascii="Verdana" w:hAnsi="Verdana"/>
      <w:b/>
      <w:bCs/>
      <w:sz w:val="18"/>
      <w:szCs w:val="18"/>
    </w:rPr>
  </w:style>
  <w:style w:type="paragraph" w:customStyle="1" w:styleId="h3">
    <w:name w:val="h3"/>
    <w:basedOn w:val="a"/>
    <w:rsid w:val="002218DA"/>
    <w:pPr>
      <w:spacing w:after="0" w:line="240" w:lineRule="auto"/>
      <w:ind w:firstLine="376"/>
    </w:pPr>
    <w:rPr>
      <w:rFonts w:ascii="Arial" w:hAnsi="Arial" w:cs="Arial"/>
      <w:b/>
      <w:bCs/>
      <w:spacing w:val="13"/>
      <w:sz w:val="15"/>
      <w:szCs w:val="15"/>
    </w:rPr>
  </w:style>
  <w:style w:type="paragraph" w:customStyle="1" w:styleId="textarea">
    <w:name w:val="textarea"/>
    <w:basedOn w:val="a"/>
    <w:rsid w:val="00221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240" w:lineRule="auto"/>
      <w:ind w:firstLine="376"/>
    </w:pPr>
    <w:rPr>
      <w:rFonts w:ascii="Arial" w:hAnsi="Arial" w:cs="Arial"/>
      <w:sz w:val="20"/>
      <w:szCs w:val="20"/>
    </w:rPr>
  </w:style>
  <w:style w:type="paragraph" w:customStyle="1" w:styleId="mainbox">
    <w:name w:val="mainbox"/>
    <w:basedOn w:val="a"/>
    <w:rsid w:val="002218DA"/>
    <w:pPr>
      <w:pBdr>
        <w:top w:val="single" w:sz="2" w:space="1" w:color="auto"/>
        <w:left w:val="single" w:sz="2" w:space="1" w:color="auto"/>
        <w:bottom w:val="single" w:sz="4" w:space="1" w:color="000000"/>
        <w:right w:val="single" w:sz="4" w:space="1" w:color="000000"/>
      </w:pBdr>
      <w:spacing w:before="13" w:after="13" w:line="240" w:lineRule="auto"/>
      <w:ind w:left="13" w:right="13" w:firstLine="376"/>
    </w:pPr>
    <w:rPr>
      <w:rFonts w:ascii="Verdana" w:hAnsi="Verdana"/>
      <w:color w:val="000000"/>
      <w:sz w:val="13"/>
      <w:szCs w:val="13"/>
    </w:rPr>
  </w:style>
  <w:style w:type="paragraph" w:customStyle="1" w:styleId="klassbox">
    <w:name w:val="klassbox"/>
    <w:basedOn w:val="a"/>
    <w:rsid w:val="002218DA"/>
    <w:pPr>
      <w:pBdr>
        <w:top w:val="single" w:sz="4" w:space="6" w:color="auto"/>
        <w:left w:val="single" w:sz="2" w:space="1" w:color="000000"/>
        <w:bottom w:val="single" w:sz="2" w:space="1" w:color="000000"/>
        <w:right w:val="single" w:sz="2" w:space="1" w:color="000000"/>
      </w:pBdr>
      <w:spacing w:before="13" w:after="13" w:line="240" w:lineRule="auto"/>
      <w:ind w:left="13" w:right="13" w:firstLine="376"/>
    </w:pPr>
    <w:rPr>
      <w:rFonts w:ascii="Verdana" w:hAnsi="Verdana"/>
      <w:color w:val="FFFFFF"/>
      <w:sz w:val="11"/>
      <w:szCs w:val="11"/>
    </w:rPr>
  </w:style>
  <w:style w:type="paragraph" w:customStyle="1" w:styleId="downbox">
    <w:name w:val="downbox"/>
    <w:basedOn w:val="a"/>
    <w:rsid w:val="002218DA"/>
    <w:pPr>
      <w:pBdr>
        <w:top w:val="single" w:sz="2" w:space="13" w:color="auto"/>
        <w:left w:val="single" w:sz="2" w:space="6" w:color="auto"/>
        <w:bottom w:val="single" w:sz="2" w:space="1" w:color="000000"/>
        <w:right w:val="single" w:sz="4" w:space="1" w:color="000000"/>
      </w:pBdr>
      <w:spacing w:before="13" w:after="13" w:line="240" w:lineRule="auto"/>
      <w:ind w:left="13" w:right="13" w:firstLine="376"/>
    </w:pPr>
    <w:rPr>
      <w:rFonts w:ascii="Verdana" w:hAnsi="Verdana"/>
      <w:color w:val="000000"/>
      <w:sz w:val="13"/>
      <w:szCs w:val="13"/>
    </w:rPr>
  </w:style>
  <w:style w:type="paragraph" w:customStyle="1" w:styleId="downbox1">
    <w:name w:val="downbox1"/>
    <w:basedOn w:val="a"/>
    <w:rsid w:val="002218DA"/>
    <w:pPr>
      <w:pBdr>
        <w:top w:val="single" w:sz="2" w:space="13" w:color="auto"/>
        <w:left w:val="single" w:sz="2" w:space="6" w:color="auto"/>
        <w:bottom w:val="single" w:sz="2" w:space="1" w:color="000000"/>
        <w:right w:val="single" w:sz="2" w:space="1" w:color="000000"/>
      </w:pBdr>
      <w:spacing w:before="13" w:after="13" w:line="240" w:lineRule="auto"/>
      <w:ind w:left="13" w:right="13" w:firstLine="376"/>
    </w:pPr>
    <w:rPr>
      <w:rFonts w:ascii="Verdana" w:hAnsi="Verdana"/>
      <w:color w:val="000000"/>
      <w:sz w:val="13"/>
      <w:szCs w:val="13"/>
    </w:rPr>
  </w:style>
  <w:style w:type="paragraph" w:customStyle="1" w:styleId="menutop">
    <w:name w:val="menutop"/>
    <w:basedOn w:val="a"/>
    <w:rsid w:val="002218DA"/>
    <w:pPr>
      <w:pBdr>
        <w:top w:val="single" w:sz="2" w:space="3" w:color="auto"/>
        <w:left w:val="single" w:sz="2" w:space="1" w:color="000000"/>
        <w:bottom w:val="single" w:sz="2" w:space="1" w:color="000000"/>
        <w:right w:val="single" w:sz="4" w:space="1" w:color="000000"/>
      </w:pBdr>
      <w:spacing w:before="13" w:after="13" w:line="240" w:lineRule="auto"/>
      <w:ind w:left="13" w:right="13" w:firstLine="376"/>
    </w:pPr>
    <w:rPr>
      <w:rFonts w:ascii="Verdana" w:hAnsi="Verdana"/>
      <w:color w:val="000000"/>
      <w:sz w:val="11"/>
      <w:szCs w:val="11"/>
    </w:rPr>
  </w:style>
  <w:style w:type="paragraph" w:customStyle="1" w:styleId="greycell">
    <w:name w:val="greycell"/>
    <w:basedOn w:val="a"/>
    <w:rsid w:val="002218DA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0F0F0"/>
      <w:spacing w:after="0" w:line="240" w:lineRule="auto"/>
      <w:ind w:firstLine="376"/>
    </w:pPr>
    <w:rPr>
      <w:rFonts w:ascii="Times New Roman" w:hAnsi="Times New Roman"/>
      <w:sz w:val="24"/>
      <w:szCs w:val="24"/>
    </w:rPr>
  </w:style>
  <w:style w:type="paragraph" w:customStyle="1" w:styleId="whitecell">
    <w:name w:val="whitecell"/>
    <w:basedOn w:val="a"/>
    <w:rsid w:val="002218DA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2" w:space="1" w:color="000000"/>
      </w:pBdr>
      <w:shd w:val="clear" w:color="auto" w:fill="FFFFFF"/>
      <w:spacing w:after="0" w:line="240" w:lineRule="auto"/>
      <w:ind w:firstLine="376"/>
    </w:pPr>
    <w:rPr>
      <w:rFonts w:ascii="Times New Roman" w:hAnsi="Times New Roman"/>
      <w:sz w:val="24"/>
      <w:szCs w:val="24"/>
    </w:rPr>
  </w:style>
  <w:style w:type="paragraph" w:customStyle="1" w:styleId="searchbox">
    <w:name w:val="searchbox"/>
    <w:basedOn w:val="a"/>
    <w:rsid w:val="002218DA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hd w:val="clear" w:color="auto" w:fill="FFFFFF"/>
      <w:spacing w:before="13" w:after="13" w:line="240" w:lineRule="auto"/>
      <w:ind w:left="13" w:right="13" w:firstLine="376"/>
    </w:pPr>
    <w:rPr>
      <w:rFonts w:ascii="Arial" w:hAnsi="Arial" w:cs="Arial"/>
      <w:color w:val="000000"/>
      <w:sz w:val="15"/>
      <w:szCs w:val="15"/>
    </w:rPr>
  </w:style>
  <w:style w:type="paragraph" w:customStyle="1" w:styleId="z">
    <w:name w:val="z"/>
    <w:basedOn w:val="a"/>
    <w:rsid w:val="002218DA"/>
    <w:pPr>
      <w:spacing w:after="0" w:line="240" w:lineRule="auto"/>
      <w:ind w:firstLine="376"/>
    </w:pPr>
    <w:rPr>
      <w:rFonts w:ascii="Verdana" w:hAnsi="Verdana"/>
      <w:b/>
      <w:bCs/>
      <w:sz w:val="18"/>
      <w:szCs w:val="18"/>
    </w:rPr>
  </w:style>
  <w:style w:type="paragraph" w:customStyle="1" w:styleId="o">
    <w:name w:val="o"/>
    <w:basedOn w:val="a"/>
    <w:rsid w:val="002218DA"/>
    <w:pPr>
      <w:spacing w:after="0" w:line="240" w:lineRule="auto"/>
      <w:ind w:firstLine="376"/>
    </w:pPr>
    <w:rPr>
      <w:rFonts w:ascii="Verdana" w:hAnsi="Verdana"/>
      <w:sz w:val="14"/>
      <w:szCs w:val="14"/>
    </w:rPr>
  </w:style>
  <w:style w:type="paragraph" w:customStyle="1" w:styleId="m">
    <w:name w:val="m"/>
    <w:basedOn w:val="a"/>
    <w:rsid w:val="002218DA"/>
    <w:pPr>
      <w:spacing w:after="0" w:line="240" w:lineRule="auto"/>
      <w:ind w:firstLine="376"/>
    </w:pPr>
    <w:rPr>
      <w:rFonts w:ascii="Verdana" w:hAnsi="Verdana"/>
      <w:sz w:val="14"/>
      <w:szCs w:val="14"/>
    </w:rPr>
  </w:style>
  <w:style w:type="paragraph" w:customStyle="1" w:styleId="pr">
    <w:name w:val="pr"/>
    <w:basedOn w:val="a"/>
    <w:rsid w:val="002218DA"/>
    <w:pPr>
      <w:spacing w:after="0" w:line="240" w:lineRule="auto"/>
      <w:ind w:firstLine="376"/>
    </w:pPr>
    <w:rPr>
      <w:rFonts w:ascii="Verdana" w:hAnsi="Verdana"/>
      <w:b/>
      <w:bCs/>
      <w:caps/>
      <w:sz w:val="14"/>
      <w:szCs w:val="14"/>
    </w:rPr>
  </w:style>
  <w:style w:type="paragraph" w:customStyle="1" w:styleId="s">
    <w:name w:val="s"/>
    <w:basedOn w:val="a"/>
    <w:rsid w:val="002218DA"/>
    <w:pPr>
      <w:spacing w:after="0" w:line="240" w:lineRule="auto"/>
      <w:ind w:firstLine="376"/>
    </w:pPr>
    <w:rPr>
      <w:rFonts w:ascii="Verdana" w:hAnsi="Verdana"/>
      <w:b/>
      <w:bCs/>
      <w:sz w:val="14"/>
      <w:szCs w:val="14"/>
    </w:rPr>
  </w:style>
  <w:style w:type="paragraph" w:customStyle="1" w:styleId="t">
    <w:name w:val="t"/>
    <w:basedOn w:val="a"/>
    <w:rsid w:val="002218DA"/>
    <w:pPr>
      <w:spacing w:after="0" w:line="240" w:lineRule="auto"/>
      <w:ind w:firstLine="376"/>
    </w:pPr>
    <w:rPr>
      <w:rFonts w:ascii="Verdana" w:hAnsi="Verdana"/>
      <w:sz w:val="14"/>
      <w:szCs w:val="14"/>
    </w:rPr>
  </w:style>
  <w:style w:type="paragraph" w:customStyle="1" w:styleId="dhead">
    <w:name w:val="dhead"/>
    <w:basedOn w:val="a"/>
    <w:rsid w:val="002218DA"/>
    <w:pPr>
      <w:spacing w:after="0" w:line="240" w:lineRule="auto"/>
      <w:ind w:firstLine="376"/>
    </w:pPr>
    <w:rPr>
      <w:rFonts w:ascii="Times New Roman" w:hAnsi="Times New Roman"/>
      <w:b/>
      <w:bCs/>
      <w:sz w:val="24"/>
      <w:szCs w:val="24"/>
    </w:rPr>
  </w:style>
  <w:style w:type="paragraph" w:customStyle="1" w:styleId="mydocbody">
    <w:name w:val="mydocbody"/>
    <w:basedOn w:val="a"/>
    <w:rsid w:val="002218DA"/>
    <w:pPr>
      <w:shd w:val="clear" w:color="auto" w:fill="FFFFFF"/>
      <w:spacing w:after="0" w:line="240" w:lineRule="auto"/>
      <w:ind w:firstLine="376"/>
    </w:pPr>
    <w:rPr>
      <w:rFonts w:ascii="Times New Roman" w:hAnsi="Times New Roman"/>
      <w:sz w:val="24"/>
      <w:szCs w:val="24"/>
    </w:rPr>
  </w:style>
  <w:style w:type="paragraph" w:customStyle="1" w:styleId="example1">
    <w:name w:val="example1"/>
    <w:basedOn w:val="a"/>
    <w:rsid w:val="002218DA"/>
    <w:pPr>
      <w:spacing w:after="0" w:line="240" w:lineRule="auto"/>
      <w:ind w:firstLine="376"/>
    </w:pPr>
    <w:rPr>
      <w:rFonts w:ascii="Times New Roman" w:hAnsi="Times New Roman"/>
      <w:b/>
      <w:bCs/>
      <w:sz w:val="18"/>
      <w:szCs w:val="18"/>
    </w:rPr>
  </w:style>
  <w:style w:type="paragraph" w:customStyle="1" w:styleId="example2">
    <w:name w:val="example2"/>
    <w:basedOn w:val="a"/>
    <w:rsid w:val="002218DA"/>
    <w:pPr>
      <w:spacing w:after="0" w:line="240" w:lineRule="auto"/>
      <w:ind w:firstLine="376"/>
    </w:pPr>
    <w:rPr>
      <w:rFonts w:ascii="Times New Roman" w:hAnsi="Times New Roman"/>
      <w:b/>
      <w:bCs/>
      <w:color w:val="FF0000"/>
      <w:sz w:val="15"/>
      <w:szCs w:val="15"/>
    </w:rPr>
  </w:style>
  <w:style w:type="paragraph" w:customStyle="1" w:styleId="tablerow1">
    <w:name w:val="tablerow1"/>
    <w:basedOn w:val="a"/>
    <w:rsid w:val="002218DA"/>
    <w:pPr>
      <w:shd w:val="clear" w:color="auto" w:fill="BBBBBB"/>
      <w:spacing w:after="0" w:line="240" w:lineRule="auto"/>
      <w:ind w:firstLine="376"/>
    </w:pPr>
    <w:rPr>
      <w:rFonts w:ascii="Times New Roman" w:hAnsi="Times New Roman"/>
      <w:sz w:val="24"/>
      <w:szCs w:val="24"/>
    </w:rPr>
  </w:style>
  <w:style w:type="paragraph" w:customStyle="1" w:styleId="unindentedlist">
    <w:name w:val="unindentedlist"/>
    <w:basedOn w:val="a"/>
    <w:rsid w:val="002218DA"/>
    <w:pPr>
      <w:spacing w:after="0" w:line="240" w:lineRule="auto"/>
      <w:ind w:firstLine="376"/>
    </w:pPr>
    <w:rPr>
      <w:rFonts w:ascii="Times New Roman" w:hAnsi="Times New Roman"/>
      <w:sz w:val="24"/>
      <w:szCs w:val="24"/>
    </w:rPr>
  </w:style>
  <w:style w:type="paragraph" w:customStyle="1" w:styleId="butt">
    <w:name w:val="butt"/>
    <w:basedOn w:val="a"/>
    <w:rsid w:val="00221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BBBB"/>
      <w:spacing w:after="0" w:line="240" w:lineRule="auto"/>
      <w:ind w:firstLine="376"/>
    </w:pPr>
    <w:rPr>
      <w:rFonts w:ascii="Times New Roman" w:hAnsi="Times New Roman"/>
      <w:color w:val="000000"/>
      <w:sz w:val="24"/>
      <w:szCs w:val="24"/>
    </w:rPr>
  </w:style>
  <w:style w:type="paragraph" w:customStyle="1" w:styleId="mbutt">
    <w:name w:val="mbutt"/>
    <w:basedOn w:val="a"/>
    <w:rsid w:val="00221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BBBB"/>
      <w:spacing w:after="0" w:line="240" w:lineRule="auto"/>
      <w:ind w:firstLine="376"/>
    </w:pPr>
    <w:rPr>
      <w:rFonts w:ascii="Times New Roman" w:hAnsi="Times New Roman"/>
      <w:color w:val="000000"/>
      <w:sz w:val="24"/>
      <w:szCs w:val="24"/>
    </w:rPr>
  </w:style>
  <w:style w:type="paragraph" w:customStyle="1" w:styleId="sbutt">
    <w:name w:val="sbutt"/>
    <w:basedOn w:val="a"/>
    <w:rsid w:val="00221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BBBB"/>
      <w:spacing w:after="0" w:line="240" w:lineRule="auto"/>
      <w:ind w:firstLine="376"/>
    </w:pPr>
    <w:rPr>
      <w:rFonts w:ascii="Times New Roman" w:hAnsi="Times New Roman"/>
      <w:color w:val="000000"/>
      <w:sz w:val="24"/>
      <w:szCs w:val="24"/>
    </w:rPr>
  </w:style>
  <w:style w:type="character" w:customStyle="1" w:styleId="dhead1">
    <w:name w:val="dhead1"/>
    <w:basedOn w:val="a0"/>
    <w:rsid w:val="002218DA"/>
    <w:rPr>
      <w:rFonts w:ascii="Times New Roman" w:hAnsi="Times New Roman" w:cs="Times New Roman"/>
      <w:b/>
      <w:bCs/>
      <w:sz w:val="24"/>
      <w:szCs w:val="24"/>
    </w:rPr>
  </w:style>
  <w:style w:type="character" w:styleId="a6">
    <w:name w:val="Strong"/>
    <w:basedOn w:val="a0"/>
    <w:qFormat/>
    <w:rsid w:val="002218DA"/>
    <w:rPr>
      <w:rFonts w:cs="Times New Roman"/>
      <w:b/>
      <w:bCs/>
    </w:rPr>
  </w:style>
  <w:style w:type="paragraph" w:customStyle="1" w:styleId="ConsPlusNonformat">
    <w:name w:val="ConsPlusNonformat"/>
    <w:rsid w:val="004C24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9253</Words>
  <Characters>52744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6 марта 2014 г</vt:lpstr>
    </vt:vector>
  </TitlesOfParts>
  <Company/>
  <LinksUpToDate>false</LinksUpToDate>
  <CharactersWithSpaces>61874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6 марта 2014 г</dc:title>
  <dc:subject/>
  <dc:creator>Марина</dc:creator>
  <cp:keywords/>
  <dc:description/>
  <cp:lastModifiedBy>KuznecovaII</cp:lastModifiedBy>
  <cp:revision>2</cp:revision>
  <dcterms:created xsi:type="dcterms:W3CDTF">2015-04-09T07:50:00Z</dcterms:created>
  <dcterms:modified xsi:type="dcterms:W3CDTF">2015-04-09T07:50:00Z</dcterms:modified>
</cp:coreProperties>
</file>