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E4" w:rsidRPr="00E03B9E" w:rsidRDefault="00AF5CE4" w:rsidP="00E03B9E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03B9E">
        <w:rPr>
          <w:rFonts w:ascii="Times New Roman" w:hAnsi="Times New Roman" w:cs="Times New Roman"/>
          <w:b/>
          <w:bCs/>
          <w:sz w:val="32"/>
          <w:szCs w:val="32"/>
        </w:rPr>
        <w:t xml:space="preserve">Итоги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3B9E">
        <w:rPr>
          <w:rFonts w:ascii="Times New Roman" w:hAnsi="Times New Roman" w:cs="Times New Roman"/>
          <w:b/>
          <w:bCs/>
          <w:sz w:val="32"/>
          <w:szCs w:val="32"/>
        </w:rPr>
        <w:t>выполнения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коллективного договора  2014 по2017год </w:t>
      </w:r>
    </w:p>
    <w:p w:rsidR="00AF5CE4" w:rsidRPr="00E03B9E" w:rsidRDefault="00AF5CE4" w:rsidP="00E03B9E">
      <w:pPr>
        <w:tabs>
          <w:tab w:val="left" w:pos="72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E03B9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за 2017 год</w:t>
      </w:r>
    </w:p>
    <w:p w:rsidR="00AF5CE4" w:rsidRPr="008A14D3" w:rsidRDefault="00AF5CE4" w:rsidP="008A14D3"/>
    <w:tbl>
      <w:tblPr>
        <w:tblpPr w:leftFromText="180" w:rightFromText="180" w:vertAnchor="text" w:horzAnchor="margin" w:tblpX="-777" w:tblpY="26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302"/>
      </w:tblGrid>
      <w:tr w:rsidR="00AF5CE4" w:rsidRPr="0097230B">
        <w:tc>
          <w:tcPr>
            <w:tcW w:w="8046" w:type="dxa"/>
          </w:tcPr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Раздел коллективного договора 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</w:pPr>
          </w:p>
        </w:tc>
        <w:tc>
          <w:tcPr>
            <w:tcW w:w="2302" w:type="dxa"/>
          </w:tcPr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 выполнении</w:t>
            </w:r>
          </w:p>
        </w:tc>
      </w:tr>
      <w:tr w:rsidR="00AF5CE4" w:rsidRPr="0097230B">
        <w:trPr>
          <w:trHeight w:val="5802"/>
        </w:trPr>
        <w:tc>
          <w:tcPr>
            <w:tcW w:w="8046" w:type="dxa"/>
          </w:tcPr>
          <w:p w:rsidR="00AF5CE4" w:rsidRPr="0097230B" w:rsidRDefault="00AF5CE4" w:rsidP="0097230B">
            <w:pPr>
              <w:pStyle w:val="3"/>
              <w:ind w:firstLine="567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  <w:r>
              <w:tab/>
            </w:r>
            <w:r w:rsidRPr="0097230B">
              <w:rPr>
                <w:b/>
                <w:bCs/>
                <w:i/>
                <w:iCs/>
              </w:rPr>
              <w:t xml:space="preserve"> </w:t>
            </w:r>
            <w:r w:rsidRPr="0097230B">
              <w:rPr>
                <w:b/>
                <w:bCs/>
              </w:rPr>
              <w:t xml:space="preserve"> </w:t>
            </w:r>
            <w:r w:rsidRPr="0097230B">
              <w:rPr>
                <w:b/>
                <w:bCs/>
                <w:caps/>
              </w:rPr>
              <w:t xml:space="preserve"> </w:t>
            </w:r>
            <w:r w:rsidRPr="0097230B">
              <w:rPr>
                <w:b/>
                <w:bCs/>
                <w:caps/>
                <w:sz w:val="24"/>
                <w:szCs w:val="24"/>
                <w:lang w:val="en-US"/>
              </w:rPr>
              <w:t>II</w:t>
            </w:r>
            <w:r w:rsidRPr="0097230B">
              <w:rPr>
                <w:b/>
                <w:bCs/>
                <w:caps/>
                <w:sz w:val="24"/>
                <w:szCs w:val="24"/>
              </w:rPr>
              <w:t>. Трудовые отношения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tabs>
                <w:tab w:val="left" w:pos="271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tabs>
                <w:tab w:val="center" w:pos="3915"/>
              </w:tabs>
              <w:spacing w:after="0" w:line="240" w:lineRule="auto"/>
              <w:rPr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Стороны договорились, что:</w:t>
            </w:r>
            <w:r w:rsidRPr="0097230B">
              <w:rPr>
                <w:sz w:val="24"/>
                <w:szCs w:val="24"/>
              </w:rPr>
              <w:tab/>
              <w:t xml:space="preserve"> </w:t>
            </w:r>
          </w:p>
          <w:p w:rsidR="00AF5CE4" w:rsidRPr="0097230B" w:rsidRDefault="00AF5CE4" w:rsidP="009723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- своевременно и в полном объеме перечислять за работников взносы в Пенсионный фонд РФ, Фонд социального страхования, Фонд медицинского страхования; направлять данные персонифицированного учета в органы Пенсионного фонда Российской Федерации по Краснодарскому краю;</w:t>
            </w:r>
          </w:p>
          <w:p w:rsidR="00AF5CE4" w:rsidRPr="0097230B" w:rsidRDefault="00AF5CE4" w:rsidP="0097230B">
            <w:pPr>
              <w:tabs>
                <w:tab w:val="left" w:pos="300"/>
                <w:tab w:val="center" w:pos="39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 xml:space="preserve"> </w:t>
            </w:r>
          </w:p>
          <w:p w:rsidR="00AF5CE4" w:rsidRPr="0097230B" w:rsidRDefault="00AF5CE4" w:rsidP="0097230B">
            <w:pPr>
              <w:pStyle w:val="3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2.3.</w:t>
            </w:r>
            <w:r w:rsidRPr="0097230B">
              <w:rPr>
                <w:sz w:val="24"/>
                <w:szCs w:val="24"/>
              </w:rPr>
              <w:tab/>
              <w:t>Работодатель обязуется:</w:t>
            </w:r>
          </w:p>
          <w:p w:rsidR="00AF5CE4" w:rsidRPr="0097230B" w:rsidRDefault="00AF5CE4" w:rsidP="009723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proofErr w:type="gramStart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      </w:r>
            <w:proofErr w:type="gramEnd"/>
          </w:p>
          <w:p w:rsidR="00AF5CE4" w:rsidRPr="0097230B" w:rsidRDefault="00AF5CE4" w:rsidP="009723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2.3.2.Заключать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 Трудовой договор является основанием для издания приказа о приеме на работу.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ab/>
            </w:r>
            <w:r w:rsidRPr="0097230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723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III</w:t>
            </w:r>
            <w:r w:rsidRPr="009723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97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занятости, повышению квалификации работников, закреплению профессиональных кадров</w:t>
            </w:r>
          </w:p>
          <w:p w:rsidR="00AF5CE4" w:rsidRPr="0097230B" w:rsidRDefault="00AF5CE4" w:rsidP="009723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3.Работодатель обязуется:</w:t>
            </w:r>
          </w:p>
          <w:p w:rsidR="00AF5CE4" w:rsidRPr="00CD2737" w:rsidRDefault="00AF5CE4" w:rsidP="0097230B">
            <w:pPr>
              <w:pStyle w:val="3"/>
              <w:tabs>
                <w:tab w:val="left" w:pos="162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7">
              <w:rPr>
                <w:rFonts w:ascii="Times New Roman" w:hAnsi="Times New Roman" w:cs="Times New Roman"/>
                <w:sz w:val="24"/>
                <w:szCs w:val="24"/>
              </w:rPr>
              <w:t>3.2.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      </w:r>
          </w:p>
          <w:p w:rsidR="00AF5CE4" w:rsidRPr="006C5C59" w:rsidRDefault="00AF5CE4" w:rsidP="0097230B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lang w:val="ru-RU" w:eastAsia="ru-RU"/>
              </w:rPr>
            </w:pPr>
            <w:r w:rsidRPr="006C5C59">
              <w:rPr>
                <w:rFonts w:ascii="Calibri" w:hAnsi="Calibri"/>
                <w:lang w:val="ru-RU" w:eastAsia="ru-RU"/>
              </w:rPr>
              <w:t>3.7.2. В целях защиты социально-экономических интересов молодых специалистов-выпускников профессиональных образовательных организаций, впервые поступивших на работу и имеющих стаж работы менее трех лет:</w:t>
            </w:r>
          </w:p>
          <w:p w:rsidR="00AF5CE4" w:rsidRPr="006C5C59" w:rsidRDefault="00AF5CE4" w:rsidP="0097230B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i/>
                <w:iCs/>
                <w:lang w:val="ru-RU" w:eastAsia="ru-RU"/>
              </w:rPr>
            </w:pPr>
            <w:r w:rsidRPr="006C5C59">
              <w:rPr>
                <w:rFonts w:ascii="Calibri" w:hAnsi="Calibri"/>
                <w:lang w:val="ru-RU" w:eastAsia="ru-RU"/>
              </w:rPr>
              <w:t>- за молодыми специалистами закрепляются наставники из числа опытных педагогов. Наставникам за качественную работу с молодыми с</w:t>
            </w:r>
            <w:r w:rsidRPr="006C5C59">
              <w:rPr>
                <w:rFonts w:ascii="Calibri" w:hAnsi="Calibri"/>
                <w:color w:val="000000"/>
                <w:lang w:val="ru-RU" w:eastAsia="ru-RU"/>
              </w:rPr>
              <w:t xml:space="preserve">пециалистами производить выплату стимулирующего характера в </w:t>
            </w:r>
            <w:r w:rsidRPr="006C5C59">
              <w:rPr>
                <w:rFonts w:ascii="Calibri" w:hAnsi="Calibri"/>
                <w:color w:val="000000"/>
                <w:lang w:val="ru-RU" w:eastAsia="ru-RU"/>
              </w:rPr>
              <w:lastRenderedPageBreak/>
              <w:t>размере -1000</w:t>
            </w:r>
            <w:r w:rsidRPr="006C5C59">
              <w:rPr>
                <w:rFonts w:ascii="Calibri" w:hAnsi="Calibri"/>
                <w:color w:val="FF0000"/>
                <w:lang w:val="ru-RU" w:eastAsia="ru-RU"/>
              </w:rPr>
              <w:t xml:space="preserve"> </w:t>
            </w:r>
            <w:r w:rsidRPr="006C5C59">
              <w:rPr>
                <w:rFonts w:ascii="Calibri" w:hAnsi="Calibri"/>
                <w:lang w:val="ru-RU" w:eastAsia="ru-RU"/>
              </w:rPr>
              <w:t>рублей ежемесячно;</w:t>
            </w:r>
            <w:r w:rsidRPr="006C5C59">
              <w:rPr>
                <w:rFonts w:ascii="Calibri" w:hAnsi="Calibri"/>
                <w:color w:val="FF0000"/>
                <w:lang w:val="ru-RU" w:eastAsia="ru-RU"/>
              </w:rPr>
              <w:t xml:space="preserve"> </w:t>
            </w:r>
          </w:p>
          <w:p w:rsidR="00AF5CE4" w:rsidRPr="006C5C59" w:rsidRDefault="00AF5CE4" w:rsidP="0097230B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Calibri" w:hAnsi="Calibri"/>
                <w:lang w:val="ru-RU" w:eastAsia="ru-RU"/>
              </w:rPr>
            </w:pPr>
            <w:r w:rsidRPr="006C5C59">
              <w:rPr>
                <w:rFonts w:ascii="Calibri" w:hAnsi="Calibri"/>
                <w:lang w:val="ru-RU" w:eastAsia="ru-RU"/>
              </w:rPr>
              <w:t>- осуществлять ежемесячно выплату стимулирующего характера молодым специалистам в размере 2000 рублей сроком на 3 года с момента поступления на работу.</w:t>
            </w:r>
          </w:p>
          <w:p w:rsidR="00AF5CE4" w:rsidRPr="0097230B" w:rsidRDefault="00AF5CE4" w:rsidP="0097230B">
            <w:pPr>
              <w:tabs>
                <w:tab w:val="left" w:pos="16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 xml:space="preserve">               </w:t>
            </w:r>
            <w:r w:rsidRPr="0097230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723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IV</w:t>
            </w:r>
            <w:r w:rsidRPr="009723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.рабочее время и время отдыха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EE2687" w:rsidRDefault="00AF5CE4" w:rsidP="0097230B">
            <w:pPr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4.15. Отдельные работники при необходимости могут эпизодически привлекаться к выполнению своих трудовых функций за </w:t>
            </w:r>
            <w:proofErr w:type="gramStart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proofErr w:type="gramEnd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для них продолжительности рабочего времени (ненормированный рабочий день). 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 не менее 7 календарных дней (ст.119 ТК РФ, отраслевое соглашение).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5CE4" w:rsidRPr="0097230B" w:rsidRDefault="00AF5CE4" w:rsidP="0097230B">
            <w:pPr>
              <w:shd w:val="clear" w:color="auto" w:fill="FFFFFF"/>
              <w:spacing w:before="4" w:after="0" w:line="240" w:lineRule="auto"/>
              <w:ind w:left="14" w:right="29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4.20.</w:t>
            </w:r>
            <w:r w:rsidRPr="00972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отпусков педагогических работников, директора, заместителей директора, руководителей структурных подразделений регулируется постановлением Правительства Российской Федерации от 14 мая 2015 г. № 466 «О ежегодных основных удлиненных оплачиваемых отпусках».</w:t>
            </w:r>
          </w:p>
          <w:p w:rsidR="00AF5CE4" w:rsidRPr="0097230B" w:rsidRDefault="00AF5CE4" w:rsidP="0097230B">
            <w:pPr>
              <w:shd w:val="clear" w:color="auto" w:fill="FFFFFF"/>
              <w:spacing w:before="4" w:after="0" w:line="240" w:lineRule="auto"/>
              <w:ind w:left="14" w:right="29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Ежегодный основной удлиненный оплачиваемый отпуск устанавливается следующим работникам:</w:t>
            </w:r>
          </w:p>
          <w:p w:rsidR="00AF5CE4" w:rsidRPr="0097230B" w:rsidRDefault="00AF5CE4" w:rsidP="0097230B">
            <w:pPr>
              <w:shd w:val="clear" w:color="auto" w:fill="FFFFFF"/>
              <w:spacing w:before="4" w:after="0" w:line="240" w:lineRule="auto"/>
              <w:ind w:left="14" w:right="29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- педагогическим работникам – 56 календарных дней;</w:t>
            </w:r>
          </w:p>
          <w:p w:rsidR="00AF5CE4" w:rsidRPr="0097230B" w:rsidRDefault="00AF5CE4" w:rsidP="0097230B">
            <w:pPr>
              <w:shd w:val="clear" w:color="auto" w:fill="FFFFFF"/>
              <w:spacing w:before="4" w:after="0" w:line="240" w:lineRule="auto"/>
              <w:ind w:left="14" w:right="29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-директору – 56 календарных дней;</w:t>
            </w:r>
          </w:p>
          <w:p w:rsidR="00AF5CE4" w:rsidRPr="0097230B" w:rsidRDefault="00AF5CE4" w:rsidP="0097230B">
            <w:pPr>
              <w:shd w:val="clear" w:color="auto" w:fill="FFFFFF"/>
              <w:spacing w:before="4" w:after="0" w:line="240" w:lineRule="auto"/>
              <w:ind w:left="14" w:right="29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- заместителям директора по ученой и воспитательной работе – 56 календарных дней.</w:t>
            </w:r>
          </w:p>
          <w:p w:rsidR="00AF5CE4" w:rsidRPr="0097230B" w:rsidRDefault="00AF5CE4" w:rsidP="009723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CD2737" w:rsidRDefault="00AF5CE4" w:rsidP="0097230B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4</w:t>
            </w:r>
            <w:r w:rsidRPr="00CD2737">
              <w:rPr>
                <w:rFonts w:ascii="Times New Roman" w:hAnsi="Times New Roman" w:cs="Times New Roman"/>
                <w:sz w:val="24"/>
                <w:szCs w:val="24"/>
              </w:rPr>
              <w:t>.21.</w:t>
            </w:r>
            <w:r w:rsidRPr="00CD2737">
              <w:rPr>
                <w:rFonts w:ascii="Times New Roman" w:hAnsi="Times New Roman" w:cs="Times New Roman"/>
                <w:sz w:val="24"/>
                <w:szCs w:val="24"/>
              </w:rPr>
              <w:tab/>
      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4.26.</w:t>
            </w:r>
            <w:r w:rsidRPr="0097230B">
              <w:rPr>
                <w:sz w:val="24"/>
                <w:szCs w:val="24"/>
              </w:rPr>
              <w:tab/>
              <w:t>Стороны договорились:</w:t>
            </w:r>
          </w:p>
          <w:p w:rsidR="00AF5CE4" w:rsidRPr="0097230B" w:rsidRDefault="00AF5CE4" w:rsidP="0097230B">
            <w:pPr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4.26.</w:t>
            </w:r>
            <w:bookmarkStart w:id="0" w:name="sub_1282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1. Работодатель обязан на основании письменного заявления работника предоставить отпуск без сохранения заработной платы:</w:t>
            </w:r>
          </w:p>
          <w:p w:rsidR="00AF5CE4" w:rsidRPr="0097230B" w:rsidRDefault="00AF5CE4" w:rsidP="00972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2822"/>
            <w:bookmarkEnd w:id="0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работающим пенсионерам по старости (по возрасту) - до 14 календарных дней в году;</w:t>
            </w:r>
          </w:p>
          <w:p w:rsidR="00AF5CE4" w:rsidRPr="0097230B" w:rsidRDefault="00AF5CE4" w:rsidP="009723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2824"/>
            <w:bookmarkEnd w:id="1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      </w:r>
          </w:p>
          <w:p w:rsidR="00AF5CE4" w:rsidRPr="0097230B" w:rsidRDefault="00AF5CE4" w:rsidP="00972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821"/>
            <w:bookmarkEnd w:id="2"/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работающим инвалидам - до 60 календарных дней в году;</w:t>
            </w:r>
          </w:p>
          <w:bookmarkEnd w:id="3"/>
          <w:p w:rsidR="00AF5CE4" w:rsidRPr="0097230B" w:rsidRDefault="00AF5CE4" w:rsidP="00972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работникам в случаях рождения ребенка, регистрации брака, смерти близких родственников - до пяти календарных дней;</w:t>
            </w:r>
          </w:p>
          <w:p w:rsidR="00AF5CE4" w:rsidRPr="0097230B" w:rsidRDefault="00AF5CE4" w:rsidP="00972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</w:t>
            </w:r>
            <w:r w:rsidRPr="0097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четырнадцати лет, отцу, воспитывающему ребенка в возрасте до четырнадцати лет без матери - продолжительностью до 14 календарных дней;</w:t>
            </w:r>
          </w:p>
          <w:p w:rsidR="00AF5CE4" w:rsidRPr="0097230B" w:rsidRDefault="00AF5CE4" w:rsidP="0097230B">
            <w:pPr>
              <w:pStyle w:val="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Дополнительные отпуска без сохранения заработной платы: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для сопровождения 1 сентября детей младшего школьного возраста в школу  1календарный день;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рождения внуков – 3-х  календарных дня;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бракосочетания детей работников – 3-х календарных дня;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председателю выборного органа первичной профсоюзной организации 5 календарных дней;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 xml:space="preserve">- членам профкома  3-х </w:t>
            </w:r>
            <w:proofErr w:type="gramStart"/>
            <w:r w:rsidRPr="0097230B">
              <w:rPr>
                <w:sz w:val="24"/>
                <w:szCs w:val="24"/>
              </w:rPr>
              <w:t>календарных</w:t>
            </w:r>
            <w:proofErr w:type="gramEnd"/>
            <w:r w:rsidRPr="0097230B">
              <w:rPr>
                <w:sz w:val="24"/>
                <w:szCs w:val="24"/>
              </w:rPr>
              <w:t xml:space="preserve"> дня;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в связи с переездом на новое место жительства – 2календарных дня;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для проводов детей на военную службу – 2 календарных дня;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тяжелого заболевания близкого родственника – 2календарных дня;</w:t>
            </w:r>
          </w:p>
          <w:p w:rsidR="00AF5CE4" w:rsidRPr="0097230B" w:rsidRDefault="00AF5CE4" w:rsidP="0097230B">
            <w:pPr>
              <w:pStyle w:val="3"/>
              <w:ind w:firstLine="705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- за стаж работы в организации (от 20 лет)  _1_ календарный день.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ab/>
            </w:r>
            <w:r w:rsidRPr="0097230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7230B">
              <w:rPr>
                <w:b/>
                <w:bCs/>
                <w:caps/>
                <w:sz w:val="24"/>
                <w:szCs w:val="24"/>
                <w:lang w:val="en-US"/>
              </w:rPr>
              <w:t>V</w:t>
            </w:r>
            <w:r w:rsidRPr="0097230B">
              <w:rPr>
                <w:b/>
                <w:bCs/>
                <w:caps/>
                <w:sz w:val="24"/>
                <w:szCs w:val="24"/>
              </w:rPr>
              <w:t>. Оплата и нормирование труда</w:t>
            </w:r>
          </w:p>
          <w:p w:rsidR="00AF5CE4" w:rsidRPr="0097230B" w:rsidRDefault="00AF5CE4" w:rsidP="0097230B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a8"/>
              <w:ind w:firstLine="708"/>
              <w:jc w:val="both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 w:rsidRPr="0097230B">
              <w:rPr>
                <w:rFonts w:ascii="Times New Roman" w:eastAsia="MS Mincho" w:hAnsi="Times New Roman" w:cs="Times New Roman"/>
                <w:sz w:val="24"/>
                <w:szCs w:val="24"/>
              </w:rPr>
              <w:t>5.1.1.</w:t>
            </w:r>
            <w:r w:rsidRPr="0097230B">
              <w:rPr>
                <w:rFonts w:ascii="Times New Roman" w:eastAsia="MS Mincho" w:hAnsi="Times New Roman"/>
                <w:sz w:val="24"/>
                <w:szCs w:val="24"/>
              </w:rPr>
              <w:tab/>
            </w:r>
            <w:r w:rsidRPr="0097230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Заработная плата выплачивается работникам за текущий месяц не реже чем каждые полмесяца </w:t>
            </w: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путем перечисления на лицевые счета работников денежных средств через публичное акционерное общество «Сбербанк России».</w:t>
            </w:r>
          </w:p>
          <w:p w:rsidR="00AF5CE4" w:rsidRPr="0097230B" w:rsidRDefault="00AF5CE4" w:rsidP="0097230B">
            <w:pPr>
              <w:pStyle w:val="a8"/>
              <w:ind w:firstLine="7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7230B">
              <w:rPr>
                <w:rFonts w:ascii="Times New Roman" w:eastAsia="MS Mincho" w:hAnsi="Times New Roman" w:cs="Times New Roman"/>
                <w:sz w:val="24"/>
                <w:szCs w:val="24"/>
              </w:rPr>
              <w:t>Днями выплаты заработной платы являются: 10 и 25 числа текущего месяца. Установить следующие соотношения частей заработной платы: аванс – 40%, заработная плата – 60%.</w:t>
            </w:r>
          </w:p>
          <w:p w:rsidR="00AF5CE4" w:rsidRPr="0097230B" w:rsidRDefault="00AF5CE4" w:rsidP="009723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97230B">
              <w:rPr>
                <w:rFonts w:eastAsia="MS Mincho"/>
                <w:sz w:val="24"/>
                <w:szCs w:val="24"/>
              </w:rPr>
              <w:t>При выплате заработной платы работнику вручается расчетный листок.</w:t>
            </w:r>
          </w:p>
          <w:p w:rsidR="00AF5CE4" w:rsidRPr="0026746D" w:rsidRDefault="00AF5CE4" w:rsidP="0097230B">
            <w:pPr>
              <w:pStyle w:val="a6"/>
              <w:spacing w:after="0"/>
              <w:ind w:left="0" w:firstLine="708"/>
              <w:jc w:val="both"/>
            </w:pPr>
            <w:r w:rsidRPr="0026746D">
              <w:t>Форма расчетного листка утверждается работодателем с учетом мнения выборного органа первичной профсоюзной организации.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5.1.6. Ежемесячная выплата стимулирующего характера в размере трех тысяч рублей, дополнительно выплачивается работникам в соответствии с перечнем должностей (закон Краснодарского края от.03.03.2010г №1911).  Выплата производится в полном объеме при условии отработки нормы рабочего времени и выполнения нормы труда работником. 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ab/>
            </w:r>
            <w:r w:rsidRPr="0097230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7230B">
              <w:rPr>
                <w:b/>
                <w:bCs/>
                <w:caps/>
                <w:sz w:val="24"/>
                <w:szCs w:val="24"/>
                <w:lang w:val="en-US"/>
              </w:rPr>
              <w:t>VI</w:t>
            </w:r>
            <w:r w:rsidRPr="0097230B">
              <w:rPr>
                <w:b/>
                <w:bCs/>
                <w:caps/>
                <w:sz w:val="24"/>
                <w:szCs w:val="24"/>
              </w:rPr>
              <w:t>. Социальные гарантии и льготы</w:t>
            </w:r>
          </w:p>
          <w:p w:rsidR="00AF5CE4" w:rsidRPr="0097230B" w:rsidRDefault="00AF5CE4" w:rsidP="009723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>6.1.2. Меры социальной поддержки по оплате коммунальных услуг для работников и членов их семей, проживающих на селе и работающих в сельских общеобразовательных учреждениях, а также работникам, ушедшим на пенсию, предоставляются работодателем по предоставлению работниками соответствующих документов по оплате коммунальных платежей.</w:t>
            </w:r>
          </w:p>
          <w:p w:rsidR="00AF5CE4" w:rsidRPr="0097230B" w:rsidRDefault="00AF5CE4" w:rsidP="0097230B">
            <w:pPr>
              <w:tabs>
                <w:tab w:val="left" w:pos="190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6.1.5. Оказывает работникам материальную помощь в связи с непредвиденными обстоятельствами (из фонда экономии заработной платы). 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ab/>
            </w:r>
            <w:r w:rsidRPr="0097230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7230B">
              <w:rPr>
                <w:b/>
                <w:bCs/>
                <w:caps/>
                <w:sz w:val="24"/>
                <w:szCs w:val="24"/>
                <w:lang w:val="en-US"/>
              </w:rPr>
              <w:t>VII</w:t>
            </w:r>
            <w:r w:rsidRPr="0097230B">
              <w:rPr>
                <w:b/>
                <w:bCs/>
                <w:caps/>
                <w:sz w:val="24"/>
                <w:szCs w:val="24"/>
              </w:rPr>
              <w:t>. Охрана труда и здоровья</w:t>
            </w:r>
          </w:p>
          <w:p w:rsidR="00AF5CE4" w:rsidRPr="0097230B" w:rsidRDefault="00AF5CE4" w:rsidP="0097230B">
            <w:pPr>
              <w:tabs>
                <w:tab w:val="left" w:pos="193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1"/>
              <w:spacing w:after="0"/>
              <w:ind w:left="0" w:firstLine="709"/>
              <w:jc w:val="both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7.1.2.Совместно с выборным органом первичной профорганизации ежегодно заключать Соглашение по охране труд</w:t>
            </w:r>
            <w:proofErr w:type="gramStart"/>
            <w:r w:rsidRPr="0097230B">
              <w:rPr>
                <w:sz w:val="24"/>
                <w:szCs w:val="24"/>
              </w:rPr>
              <w:t>а</w:t>
            </w:r>
            <w:r w:rsidRPr="0097230B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97230B">
              <w:rPr>
                <w:i/>
                <w:iCs/>
                <w:sz w:val="24"/>
                <w:szCs w:val="24"/>
              </w:rPr>
              <w:t>приложение № 9)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7.1.5. Проводить обучение по охране труда и проверку </w:t>
            </w:r>
            <w:proofErr w:type="gramStart"/>
            <w:r w:rsidRPr="00972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9723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организации (АУП, специалисты - не реже 1 раза в три года, другие – ежегодно).</w:t>
            </w:r>
          </w:p>
          <w:p w:rsidR="00AF5CE4" w:rsidRPr="0026746D" w:rsidRDefault="00AF5CE4" w:rsidP="0097230B">
            <w:pPr>
              <w:pStyle w:val="a6"/>
              <w:spacing w:after="0"/>
              <w:ind w:left="0" w:firstLine="709"/>
              <w:jc w:val="both"/>
            </w:pPr>
          </w:p>
          <w:p w:rsidR="00AF5CE4" w:rsidRPr="0026746D" w:rsidRDefault="00AF5CE4" w:rsidP="0097230B">
            <w:pPr>
              <w:pStyle w:val="a6"/>
              <w:spacing w:after="0"/>
              <w:ind w:left="0" w:firstLine="709"/>
              <w:jc w:val="both"/>
            </w:pPr>
            <w:r w:rsidRPr="0026746D">
              <w:t>7.1.6.Обеспечить наличие правил, инструкций, журналов инструктажа и других обязательных материалов на рабочих местах.</w:t>
            </w:r>
          </w:p>
          <w:p w:rsidR="00AF5CE4" w:rsidRPr="0026746D" w:rsidRDefault="00AF5CE4" w:rsidP="0097230B">
            <w:pPr>
              <w:pStyle w:val="a6"/>
              <w:spacing w:after="0"/>
              <w:ind w:left="0" w:firstLine="709"/>
              <w:jc w:val="both"/>
            </w:pPr>
          </w:p>
          <w:p w:rsidR="00AF5CE4" w:rsidRPr="0026746D" w:rsidRDefault="00AF5CE4" w:rsidP="0097230B">
            <w:pPr>
              <w:pStyle w:val="a6"/>
              <w:spacing w:after="0"/>
              <w:ind w:left="0" w:firstLine="709"/>
              <w:jc w:val="both"/>
            </w:pPr>
            <w:r w:rsidRPr="0026746D">
              <w:t>7.1.7.Разработать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      </w:r>
          </w:p>
          <w:p w:rsidR="00AF5CE4" w:rsidRPr="0097230B" w:rsidRDefault="00AF5CE4" w:rsidP="0097230B">
            <w:pPr>
              <w:pStyle w:val="31"/>
              <w:spacing w:after="0"/>
              <w:ind w:left="0" w:firstLine="709"/>
              <w:jc w:val="both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1"/>
              <w:spacing w:after="0"/>
              <w:ind w:left="0" w:firstLine="709"/>
              <w:jc w:val="both"/>
              <w:rPr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7.1.8. Обеспечивать проведение в установленном порядке работ по специальной оценке условий труда на рабочих местах.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1"/>
              <w:spacing w:after="0"/>
              <w:ind w:left="0" w:firstLine="709"/>
              <w:jc w:val="both"/>
              <w:rPr>
                <w:i/>
                <w:iCs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>7.1.10. Обеспечивать работников сертифицированной спецодеждой и другими средствами индивидуальной защиты (</w:t>
            </w:r>
            <w:proofErr w:type="gramStart"/>
            <w:r w:rsidRPr="0097230B">
              <w:rPr>
                <w:sz w:val="24"/>
                <w:szCs w:val="24"/>
              </w:rPr>
              <w:t>СИЗ</w:t>
            </w:r>
            <w:proofErr w:type="gramEnd"/>
            <w:r w:rsidRPr="0097230B">
              <w:rPr>
                <w:sz w:val="24"/>
                <w:szCs w:val="24"/>
              </w:rPr>
              <w:t>), смывающими и обезвреживающими средствами в соответствии с установленными нормами.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F5CE4" w:rsidRPr="0097230B" w:rsidRDefault="00AF5CE4" w:rsidP="0097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           7.1.11.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 xml:space="preserve">              7</w:t>
            </w:r>
            <w:r w:rsidRPr="0097230B">
              <w:rPr>
                <w:rFonts w:ascii="Times New Roman" w:hAnsi="Times New Roman" w:cs="Times New Roman"/>
                <w:sz w:val="24"/>
                <w:szCs w:val="24"/>
              </w:rPr>
              <w:t xml:space="preserve">.1.14.За результативную работу производить  уполномоченному по охране труда ежемесячную  выплату стимулирующего характера в размере 1000рублей. </w:t>
            </w:r>
          </w:p>
          <w:p w:rsidR="00AF5CE4" w:rsidRPr="0026746D" w:rsidRDefault="00AF5CE4" w:rsidP="0097230B">
            <w:pPr>
              <w:pStyle w:val="2"/>
              <w:spacing w:after="0" w:line="240" w:lineRule="auto"/>
              <w:ind w:left="0" w:firstLine="709"/>
              <w:jc w:val="both"/>
            </w:pPr>
          </w:p>
          <w:p w:rsidR="00AF5CE4" w:rsidRPr="0026746D" w:rsidRDefault="00AF5CE4" w:rsidP="0097230B">
            <w:pPr>
              <w:pStyle w:val="2"/>
              <w:spacing w:after="0" w:line="240" w:lineRule="auto"/>
              <w:ind w:left="0" w:firstLine="709"/>
              <w:jc w:val="both"/>
            </w:pPr>
            <w:r w:rsidRPr="0026746D">
              <w:t xml:space="preserve">7.1.15. Обеспечить наличие </w:t>
            </w:r>
            <w:proofErr w:type="spellStart"/>
            <w:r w:rsidRPr="0026746D">
              <w:t>оборудованногопомещения</w:t>
            </w:r>
            <w:proofErr w:type="spellEnd"/>
            <w:r w:rsidRPr="0026746D">
              <w:t xml:space="preserve"> для отдыха и приема пищи работников образовательной организации.</w:t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6C5C59" w:rsidRDefault="00AF5CE4" w:rsidP="0097230B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Calibri" w:hAnsi="Calibri" w:cs="Calibri"/>
                <w:lang w:val="ru-RU" w:eastAsia="ru-RU"/>
              </w:rPr>
            </w:pPr>
            <w:r w:rsidRPr="006C5C59">
              <w:rPr>
                <w:rFonts w:ascii="Calibri" w:hAnsi="Calibri" w:cs="Calibri"/>
                <w:lang w:val="ru-RU" w:eastAsia="ru-RU"/>
              </w:rPr>
              <w:t>7.4.2. Организовывают и проводят «Дни охраны труда».</w:t>
            </w:r>
            <w:r w:rsidRPr="006C5C59">
              <w:rPr>
                <w:rFonts w:ascii="Calibri" w:hAnsi="Calibri" w:cs="Calibri"/>
                <w:lang w:val="ru-RU" w:eastAsia="ru-RU"/>
              </w:rPr>
              <w:tab/>
            </w: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pStyle w:val="3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  <w:r w:rsidRPr="0097230B">
              <w:rPr>
                <w:sz w:val="24"/>
                <w:szCs w:val="24"/>
              </w:rPr>
              <w:tab/>
            </w:r>
            <w:r w:rsidRPr="0097230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7230B">
              <w:rPr>
                <w:b/>
                <w:bCs/>
                <w:caps/>
                <w:sz w:val="24"/>
                <w:szCs w:val="24"/>
                <w:lang w:val="en-US"/>
              </w:rPr>
              <w:t>VIIi</w:t>
            </w:r>
            <w:r w:rsidRPr="0097230B">
              <w:rPr>
                <w:b/>
                <w:bCs/>
                <w:caps/>
                <w:sz w:val="24"/>
                <w:szCs w:val="24"/>
              </w:rPr>
              <w:t>. Гарантии прав профсоюзной организации и членов Профсоюза</w:t>
            </w:r>
          </w:p>
          <w:p w:rsidR="00AF5CE4" w:rsidRPr="0097230B" w:rsidRDefault="00AF5CE4" w:rsidP="0097230B">
            <w:pPr>
              <w:pStyle w:val="3"/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</w:p>
          <w:p w:rsidR="00AF5CE4" w:rsidRPr="0026746D" w:rsidRDefault="00AF5CE4" w:rsidP="0097230B">
            <w:pPr>
              <w:pStyle w:val="4"/>
              <w:ind w:left="0" w:firstLine="709"/>
              <w:jc w:val="both"/>
            </w:pPr>
            <w:r w:rsidRPr="0026746D">
              <w:t>8.2.8.Члены выборного органа первичной профсоюзной организации включаются в состав комиссий образовательной организации по тарификации, аттестации педагогических работников, специальной оценке рабочих мест, охране труда, социальному страхованию.</w:t>
            </w:r>
          </w:p>
          <w:p w:rsidR="00AF5CE4" w:rsidRPr="0097230B" w:rsidRDefault="00AF5CE4" w:rsidP="0097230B">
            <w:pPr>
              <w:tabs>
                <w:tab w:val="left" w:pos="160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  <w:rPr>
                <w:sz w:val="24"/>
                <w:szCs w:val="24"/>
              </w:rPr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  <w:p w:rsidR="00AF5CE4" w:rsidRPr="0097230B" w:rsidRDefault="00AF5CE4" w:rsidP="0097230B">
            <w:pPr>
              <w:spacing w:after="0" w:line="240" w:lineRule="auto"/>
            </w:pPr>
          </w:p>
        </w:tc>
        <w:tc>
          <w:tcPr>
            <w:tcW w:w="2302" w:type="dxa"/>
          </w:tcPr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5773">
              <w:rPr>
                <w:rFonts w:ascii="Times New Roman" w:hAnsi="Times New Roman" w:cs="Times New Roman"/>
              </w:rPr>
              <w:t>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выполняется 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Обучено 15 работников на сумму 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(за отчетный период молодых </w:t>
            </w:r>
            <w:r>
              <w:rPr>
                <w:rFonts w:ascii="Times New Roman" w:hAnsi="Times New Roman" w:cs="Times New Roman"/>
              </w:rPr>
              <w:lastRenderedPageBreak/>
              <w:t>специалистов не было)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6 работникам на сумму 37587,35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работнику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Выплачено 24 работникам на сумму 72 000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B46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Выплачено 19 работникам на сумму 179385,56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AA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Выплачено 2 работникам на сумму 6000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9 рабочих местах на сумму 12150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на сумму 4909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на сумму 53276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на сумму 6000 рублей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CE4" w:rsidRPr="00615773" w:rsidRDefault="00AF5CE4" w:rsidP="00972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на сумму 7300 рублей</w:t>
            </w:r>
          </w:p>
        </w:tc>
      </w:tr>
    </w:tbl>
    <w:p w:rsidR="00AF5CE4" w:rsidRDefault="00AF5CE4" w:rsidP="008A14D3"/>
    <w:p w:rsidR="00AF5CE4" w:rsidRDefault="00AF5CE4" w:rsidP="008A14D3"/>
    <w:p w:rsidR="00AF5CE4" w:rsidRDefault="00AF5CE4" w:rsidP="008A14D3"/>
    <w:p w:rsidR="00AF5CE4" w:rsidRDefault="00AF5CE4" w:rsidP="008A14D3"/>
    <w:p w:rsidR="00AF5CE4" w:rsidRDefault="00AF5CE4" w:rsidP="000A4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D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A4D21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0A4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E4" w:rsidRPr="000A4D21" w:rsidRDefault="00AF5CE4" w:rsidP="000A4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D21">
        <w:rPr>
          <w:rFonts w:ascii="Times New Roman" w:hAnsi="Times New Roman" w:cs="Times New Roman"/>
          <w:sz w:val="28"/>
          <w:szCs w:val="28"/>
        </w:rPr>
        <w:t>профсоюзной организации                                                Давыдова В.Н.</w:t>
      </w:r>
    </w:p>
    <w:p w:rsidR="00AF5CE4" w:rsidRDefault="00AF5CE4" w:rsidP="008A14D3"/>
    <w:p w:rsidR="00AF5CE4" w:rsidRPr="008A14D3" w:rsidRDefault="00AF5CE4" w:rsidP="008A14D3">
      <w:pPr>
        <w:ind w:firstLine="708"/>
      </w:pPr>
    </w:p>
    <w:sectPr w:rsidR="00AF5CE4" w:rsidRPr="008A14D3" w:rsidSect="001E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63D"/>
    <w:multiLevelType w:val="hybridMultilevel"/>
    <w:tmpl w:val="6D222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A173EE"/>
    <w:multiLevelType w:val="hybridMultilevel"/>
    <w:tmpl w:val="5F7C9D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4D3"/>
    <w:rsid w:val="00043C8A"/>
    <w:rsid w:val="000804A0"/>
    <w:rsid w:val="00096EC1"/>
    <w:rsid w:val="000A4D21"/>
    <w:rsid w:val="000C4010"/>
    <w:rsid w:val="00142D17"/>
    <w:rsid w:val="00157051"/>
    <w:rsid w:val="001A1A43"/>
    <w:rsid w:val="001E4A76"/>
    <w:rsid w:val="0026746D"/>
    <w:rsid w:val="00324495"/>
    <w:rsid w:val="00330289"/>
    <w:rsid w:val="0038641F"/>
    <w:rsid w:val="003C09B0"/>
    <w:rsid w:val="003F1B9E"/>
    <w:rsid w:val="005F24A2"/>
    <w:rsid w:val="00615773"/>
    <w:rsid w:val="00694798"/>
    <w:rsid w:val="006C5C59"/>
    <w:rsid w:val="007047EB"/>
    <w:rsid w:val="00723ED9"/>
    <w:rsid w:val="007D1F65"/>
    <w:rsid w:val="008A14D3"/>
    <w:rsid w:val="008F0660"/>
    <w:rsid w:val="009033FE"/>
    <w:rsid w:val="0097230B"/>
    <w:rsid w:val="009778A3"/>
    <w:rsid w:val="009D7363"/>
    <w:rsid w:val="00A139E7"/>
    <w:rsid w:val="00AA22A1"/>
    <w:rsid w:val="00AF5CE4"/>
    <w:rsid w:val="00AF792E"/>
    <w:rsid w:val="00B30F31"/>
    <w:rsid w:val="00B46C2A"/>
    <w:rsid w:val="00BB56F6"/>
    <w:rsid w:val="00CC597D"/>
    <w:rsid w:val="00CD2737"/>
    <w:rsid w:val="00D20AAF"/>
    <w:rsid w:val="00E03B9E"/>
    <w:rsid w:val="00E51822"/>
    <w:rsid w:val="00EE2687"/>
    <w:rsid w:val="00FB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7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4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047EB"/>
    <w:pPr>
      <w:spacing w:after="0" w:line="24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7047EB"/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link w:val="a5"/>
    <w:uiPriority w:val="99"/>
    <w:rsid w:val="00B30F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a5">
    <w:name w:val="Обычный (веб) Знак"/>
    <w:link w:val="a4"/>
    <w:uiPriority w:val="99"/>
    <w:locked/>
    <w:rsid w:val="00B30F31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096EC1"/>
    <w:pPr>
      <w:spacing w:after="120" w:line="240" w:lineRule="auto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96EC1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096E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096EC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096EC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96EC1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096EC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96EC1"/>
    <w:rPr>
      <w:rFonts w:ascii="Times New Roman" w:hAnsi="Times New Roman" w:cs="Times New Roman"/>
      <w:sz w:val="24"/>
      <w:szCs w:val="24"/>
    </w:rPr>
  </w:style>
  <w:style w:type="paragraph" w:styleId="4">
    <w:name w:val="List 4"/>
    <w:basedOn w:val="a"/>
    <w:uiPriority w:val="99"/>
    <w:semiHidden/>
    <w:rsid w:val="009033FE"/>
    <w:pPr>
      <w:spacing w:after="0" w:line="240" w:lineRule="auto"/>
      <w:ind w:left="1132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1439</Words>
  <Characters>8206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2017-12-25T07:52:00Z</cp:lastPrinted>
  <dcterms:created xsi:type="dcterms:W3CDTF">2017-12-24T16:07:00Z</dcterms:created>
  <dcterms:modified xsi:type="dcterms:W3CDTF">2018-04-03T08:18:00Z</dcterms:modified>
</cp:coreProperties>
</file>