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523">
        <w:rPr>
          <w:rFonts w:ascii="Times New Roman" w:hAnsi="Times New Roman" w:cs="Times New Roman"/>
          <w:sz w:val="28"/>
          <w:szCs w:val="28"/>
        </w:rPr>
        <w:t>МИНИСТЕРСТВО СВЯЗИ И МАССОВЫХ КОММУНИКАЦИЙ РОССИЙСКОЙ ФЕДЕРАЦИИ</w:t>
      </w: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523">
        <w:rPr>
          <w:rFonts w:ascii="Times New Roman" w:hAnsi="Times New Roman" w:cs="Times New Roman"/>
          <w:sz w:val="28"/>
          <w:szCs w:val="28"/>
        </w:rPr>
        <w:t>(МИНКОМСВЯЗЬ РОССИИ)</w:t>
      </w: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523">
        <w:rPr>
          <w:rFonts w:ascii="Times New Roman" w:hAnsi="Times New Roman" w:cs="Times New Roman"/>
          <w:sz w:val="28"/>
          <w:szCs w:val="28"/>
        </w:rPr>
        <w:t>27.02.2018                                                                                                    №88</w:t>
      </w: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523">
        <w:rPr>
          <w:rFonts w:ascii="Times New Roman" w:hAnsi="Times New Roman" w:cs="Times New Roman"/>
          <w:sz w:val="28"/>
          <w:szCs w:val="28"/>
        </w:rPr>
        <w:t>Москва</w:t>
      </w: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523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Концепции информационной безоп</w:t>
      </w:r>
      <w:r>
        <w:rPr>
          <w:rFonts w:ascii="Times New Roman" w:hAnsi="Times New Roman" w:cs="Times New Roman"/>
          <w:sz w:val="28"/>
          <w:szCs w:val="28"/>
        </w:rPr>
        <w:t>асности детей на 2018-2020 годы</w:t>
      </w: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523">
        <w:rPr>
          <w:rFonts w:ascii="Times New Roman" w:hAnsi="Times New Roman" w:cs="Times New Roman"/>
          <w:sz w:val="28"/>
          <w:szCs w:val="28"/>
        </w:rPr>
        <w:t>В соответствии с подпунктом 5.2.26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№418 (Собрание законодательства Российской Федерации, 2008, №23, ст. 2708; №42, ст. 4825; №46, ст. 5337; 2009, №3, ст. 378; №6, ст. 738; №33, 4088; 2010, №13, ст. 1502; №26, ст. 3350; №30, ст. 4099; №31, ст. 4251; 2011, №3 ст. 542; №2, ст. 338; №14, ст. 1935; №21, ст. 2965; №44, ст. 6272; №49, ст. 7283; 2012, №20, ст. 2540; №37, ст. 5001; №39, ст. 5270; №46, ст. 6347; 2013, №13, ст. 1568; ст. 1569; №33, ст. 4386; №45, ст. 5822; 2014, №30, ст. 4305, №31, ст. 4414; №47, ст. 6554; 2015, №2, ст. 491; №24, ст. 3486; 2016, №2, ст. 325; №18, ст. 2637; №28, ст. 4741; 2017, №15, ст. 2202; №41, ст. 5956), а также в целях реализации Концепции информационной безопасности детей, утвержденной распоряжением Правительства Российской Федерации от 2 декабря 2015 г. №2471-р (Собрание законодательства Российской Федерации 2015, №49, ст. 7</w:t>
      </w:r>
      <w:r>
        <w:rPr>
          <w:rFonts w:ascii="Times New Roman" w:hAnsi="Times New Roman" w:cs="Times New Roman"/>
          <w:sz w:val="28"/>
          <w:szCs w:val="28"/>
        </w:rPr>
        <w:t>055),</w:t>
      </w: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 Р И К А З Ы В А Ю:</w:t>
      </w: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523">
        <w:rPr>
          <w:rFonts w:ascii="Times New Roman" w:hAnsi="Times New Roman" w:cs="Times New Roman"/>
          <w:sz w:val="28"/>
          <w:szCs w:val="28"/>
        </w:rPr>
        <w:t>1. Утвердить план мероприятий по реализации Концепции информационной безопасности детей на 2018–2020 годы согласно приложению к настоящему приказу.</w:t>
      </w: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523">
        <w:rPr>
          <w:rFonts w:ascii="Times New Roman" w:hAnsi="Times New Roman" w:cs="Times New Roman"/>
          <w:sz w:val="28"/>
          <w:szCs w:val="28"/>
        </w:rPr>
        <w:t>2. Контроль за исполнением данного приказа возложить на заместителя Министра связи и массовых коммуникаций Российской Федерации</w:t>
      </w:r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А.К. Волина.</w:t>
      </w:r>
      <w:bookmarkStart w:id="0" w:name="_GoBack"/>
      <w:bookmarkEnd w:id="0"/>
    </w:p>
    <w:p w:rsidR="00DD6523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E16" w:rsidRPr="00DD6523" w:rsidRDefault="00DD6523" w:rsidP="00DD6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523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Н.А. Никифоров</w:t>
      </w:r>
    </w:p>
    <w:sectPr w:rsidR="00787E16" w:rsidRPr="00DD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23"/>
    <w:rsid w:val="00787E16"/>
    <w:rsid w:val="00D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5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2018-07-26T10:58:00Z</dcterms:created>
  <dcterms:modified xsi:type="dcterms:W3CDTF">2018-07-26T10:59:00Z</dcterms:modified>
</cp:coreProperties>
</file>