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D9" w:rsidRPr="007E0BD9" w:rsidRDefault="007E0BD9" w:rsidP="007E0BD9">
      <w:pPr>
        <w:spacing w:after="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  <w:r w:rsidRPr="007E0BD9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>ОБ УТВЕРЖДЕНИИ ПОРЯДКА</w:t>
      </w:r>
      <w:r w:rsidRPr="007E0BD9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ПРИМЕНЕНИЯ ОРГАНИЗАЦИЯМИ, ОСУЩЕСТВЛЯЮЩИМИ</w:t>
      </w:r>
      <w:r w:rsidRPr="007E0BD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br/>
        <w:t>ОБРАЗОВАТЕЛЬНУЮ ДЕЯТЕЛЬНОСТЬ,</w:t>
      </w:r>
      <w:r w:rsidRPr="007E0BD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br/>
        <w:t>ЭЛЕКТРОННОГО ОБУЧЕНИЯ, ДИСТАНЦИОННЫХ</w:t>
      </w:r>
      <w:r w:rsidRPr="007E0BD9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ОБРАЗОВАТЕЛЬНЫХ ТЕХНОЛОГИЙ ПРИ РЕАЛИЗАЦИИ</w:t>
      </w:r>
      <w:r w:rsidRPr="007E0BD9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ОБРАЗОВАТЕЛЬНЫХ ПРОГРАММ</w:t>
      </w:r>
    </w:p>
    <w:p w:rsidR="007E0BD9" w:rsidRPr="007E0BD9" w:rsidRDefault="007E0BD9" w:rsidP="007E0BD9">
      <w:pPr>
        <w:spacing w:after="150" w:line="24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</w:pPr>
      <w:r w:rsidRPr="007E0BD9"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  <w:t>Приказ Министерства образования и науки Российской Федерации</w:t>
      </w:r>
      <w:r w:rsidRPr="007E0BD9"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  <w:br/>
        <w:t>от 9 января 2014 г. № 2</w:t>
      </w:r>
    </w:p>
    <w:p w:rsidR="007E0BD9" w:rsidRPr="007E0BD9" w:rsidRDefault="007E0BD9" w:rsidP="007E0BD9">
      <w:pPr>
        <w:spacing w:after="150" w:line="240" w:lineRule="auto"/>
        <w:textAlignment w:val="baseline"/>
        <w:outlineLvl w:val="2"/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</w:pPr>
      <w:r w:rsidRPr="007E0BD9"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  <w:t>Зарегистрировано Министерством юстиции Российской Федерации</w:t>
      </w:r>
      <w:r w:rsidRPr="007E0BD9">
        <w:rPr>
          <w:rFonts w:ascii="Trebuchet MS" w:eastAsia="Times New Roman" w:hAnsi="Trebuchet MS" w:cs="Times New Roman"/>
          <w:b/>
          <w:bCs/>
          <w:sz w:val="34"/>
          <w:szCs w:val="34"/>
          <w:lang w:eastAsia="ru-RU"/>
        </w:rPr>
        <w:br/>
        <w:t>4 апреля 2014 г. Регистрационный № 31823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st16_2" w:tooltip="Федеральный закон от 29.12.2012 № 273-ФЗ (ред. от 03.02.2014) &quot;Об образовании в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частью 2 статьи 16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</w:t>
      </w: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48, ст. 6165) и </w:t>
      </w:r>
      <w:hyperlink r:id="rId6" w:anchor="p5.2.5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5.2.5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приказываю:</w:t>
      </w:r>
      <w:proofErr w:type="gramEnd"/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6 мая 2005 г. № 137 "Об использовании дистанционных образовательных технологий" (зарегистрирован Министерством юстиции Российской Федерации 2 августа 2005 г., регистрационный № 6862).</w:t>
      </w:r>
    </w:p>
    <w:p w:rsidR="007E0BD9" w:rsidRPr="007E0BD9" w:rsidRDefault="007E0BD9" w:rsidP="007E0BD9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Министр</w:t>
      </w: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Д.В.ЛИВАНОВ</w:t>
      </w:r>
    </w:p>
    <w:p w:rsidR="007E0BD9" w:rsidRPr="007E0BD9" w:rsidRDefault="007E0BD9" w:rsidP="007E0BD9">
      <w:pPr>
        <w:spacing w:before="240" w:after="24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BD9" w:rsidRPr="007E0BD9" w:rsidRDefault="007E0BD9" w:rsidP="007E0BD9">
      <w:pPr>
        <w:spacing w:before="240" w:after="24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7E0BD9" w:rsidRPr="007E0BD9" w:rsidRDefault="007E0BD9" w:rsidP="007E0BD9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Утвержден</w:t>
      </w: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приказом Министерства образования</w:t>
      </w: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от 9 января 2014 г. № 2</w:t>
      </w:r>
    </w:p>
    <w:p w:rsidR="007E0BD9" w:rsidRPr="007E0BD9" w:rsidRDefault="007E0BD9" w:rsidP="007E0BD9">
      <w:pPr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sz w:val="30"/>
          <w:szCs w:val="30"/>
          <w:lang w:eastAsia="ru-RU"/>
        </w:rPr>
      </w:pPr>
      <w:r w:rsidRPr="007E0BD9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ПОРЯДОК</w:t>
      </w:r>
      <w:r w:rsidRPr="007E0BD9">
        <w:rPr>
          <w:rFonts w:ascii="Trebuchet MS" w:eastAsia="Times New Roman" w:hAnsi="Trebuchet MS" w:cs="Times New Roman"/>
          <w:b/>
          <w:bCs/>
          <w:sz w:val="30"/>
          <w:szCs w:val="30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ПРИМЕНЕНИЯ ОРГАНИЗАЦИЯМИ, ОСУЩЕСТВЛЯЮЩИМИ ОБРАЗОВАТЕЛЬНУЮ</w:t>
      </w:r>
      <w:r w:rsidRPr="007E0BD9">
        <w:rPr>
          <w:rFonts w:ascii="Trebuchet MS" w:eastAsia="Times New Roman" w:hAnsi="Trebuchet MS" w:cs="Times New Roman"/>
          <w:b/>
          <w:bCs/>
          <w:sz w:val="30"/>
          <w:szCs w:val="30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ДЕЯТЕЛЬНОСТЬ, ЭЛЕКТРОННОГО ОБУЧЕНИЯ, ДИСТАНЦИОННЫХ</w:t>
      </w:r>
      <w:r w:rsidRPr="007E0BD9">
        <w:rPr>
          <w:rFonts w:ascii="Trebuchet MS" w:eastAsia="Times New Roman" w:hAnsi="Trebuchet MS" w:cs="Times New Roman"/>
          <w:b/>
          <w:bCs/>
          <w:sz w:val="30"/>
          <w:szCs w:val="30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ОБРАЗОВАТЕЛЬНЫХ ТЕХНОЛОГИЙ ПРИ РЕАЛИЗАЦИИ</w:t>
      </w:r>
      <w:r w:rsidRPr="007E0BD9">
        <w:rPr>
          <w:rFonts w:ascii="Trebuchet MS" w:eastAsia="Times New Roman" w:hAnsi="Trebuchet MS" w:cs="Times New Roman"/>
          <w:b/>
          <w:bCs/>
          <w:sz w:val="30"/>
          <w:szCs w:val="30"/>
          <w:lang w:eastAsia="ru-RU"/>
        </w:rPr>
        <w:br/>
      </w:r>
      <w:r w:rsidRPr="007E0BD9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ОБРАЗОВАТЕЛЬНЫХ ПРОГРАММ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1. Настоящий Порядок устанавливает правила применения организациями, осуществляющими образовательную деятельность, электронного обучения, дистанционных </w:t>
      </w:r>
      <w:r w:rsidRPr="007E0B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программы).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"Об образовании в Российской Федерации" &lt;1&gt;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</w:t>
      </w:r>
      <w:proofErr w:type="gramEnd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Собрание законодательства Российской Федерации, 2012, № 53, ст. 7598; 2013, № 19, ст. 2326, № 23, ст. 2878, № 30, ст. 4036, № 48, ст. 6165.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Министерством образования и науки Российской Федерации &lt;1&gt;.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8" w:anchor="st16_3" w:tooltip="Федеральный закон от 29.12.2012 № 273-ФЗ (ред. от 03.02.2014) &quot;Об образовании в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Часть 3 статьи 16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23, ст. 2878, № 30, ст. 4036, № 48, ст. 6165).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&lt;1&gt;</w:t>
      </w:r>
      <w:proofErr w:type="gramEnd"/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9" w:anchor="st16_3" w:tooltip="Федеральный закон от 29.12.2012 № 273-ФЗ (ред. от 03.02.2014) &quot;Об образовании в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Часть 3 статьи 16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23, ст. 2878, № 30, ст. 4036, № 48, ст. 6165).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оказывают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самостоятельно определяют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отсутствие аудиторных занятий;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местом осуществления образовательной деятельности является место нахождения организации или ее филиала независимо от места нахождения </w:t>
      </w: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&lt;1&gt;;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10" w:anchor="st16_4" w:tooltip="Федеральный закон от 29.12.2012 № 273-ФЗ (ред. от 03.02.2014) &quot;Об образовании в Российской Федерации&quot;{КонсультантПлюс}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Часть 4 статьи 16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23, ст. 2878, № 30, ст. 4036, № 48, ст. 6165).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 по дополнительным профессиональным программам.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образовательных программ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 г. № 5485-1 "О государственной тайне" &lt;1&gt;, Федерального </w:t>
      </w:r>
      <w:hyperlink r:id="rId11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 июля 2006 г. № 152-ФЗ "О персональных данных" &lt;2</w:t>
      </w:r>
      <w:proofErr w:type="gramEnd"/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Федерального закона от 6 апреля 2011 г. № 63-ФЗ "Об электронной подписи" &lt;3&gt;.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0BD9" w:rsidRPr="007E0BD9" w:rsidRDefault="007E0BD9" w:rsidP="007E0B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Собрание законодательства Российской Федерации, 1997, № 41, стр. 8220 - 8235, ст. 4673; 2003, № 27, ст. 2700, № 46, ст. 4449; 2004, № 27, ст. 2711, № 35, ст. 3607; 2007, № 49, ст. 6055, ст. 6079; 2009, № 29, ст. 3617; 2010, № 47, ст. 6033; 2011, № 30, ст. 4590, ст. 4596, № 46, ст. 6407, официальный интернет-портал правовой информации </w:t>
      </w:r>
      <w:hyperlink r:id="rId12" w:history="1">
        <w:r w:rsidRPr="007E0BD9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bdr w:val="none" w:sz="0" w:space="0" w:color="auto" w:frame="1"/>
            <w:lang w:eastAsia="ru-RU"/>
          </w:rPr>
          <w:t>http://www.pravo.gov.ru</w:t>
        </w:r>
      </w:hyperlink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23 декабря 2013 года.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Собрание законодательства Российской Федерации, 2006, № 31, ст. 3451; 2009, № 48, ст. 5716, № 52, ст. 6439; 2010, № 27, ст. 3407, № 31, ст. 4173, ст. 4196, № 49, ст. 6409; 2011, № 23, ст. 3263; № 31, ст. 4701; 2013, № 14, ст. 1651, № 30, ст. 4038.</w:t>
      </w:r>
    </w:p>
    <w:p w:rsidR="007E0BD9" w:rsidRPr="007E0BD9" w:rsidRDefault="007E0BD9" w:rsidP="007E0BD9">
      <w:pPr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Собрание законодательства Российской Федерации, 2011, № 15, ст. 2036, № 27, ст. 3880; 2012, № 29, ст. 3988; 2013, № 14, ст. 1668, № 27, ст. 3463, ст. 3477.</w:t>
      </w:r>
    </w:p>
    <w:p w:rsidR="00980A24" w:rsidRDefault="007E0BD9" w:rsidP="007E0BD9">
      <w:r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lastRenderedPageBreak/>
        <w:t xml:space="preserve"> </w:t>
      </w:r>
      <w:bookmarkStart w:id="0" w:name="_GoBack"/>
      <w:bookmarkEnd w:id="0"/>
    </w:p>
    <w:sectPr w:rsidR="0098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D9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50D01"/>
    <w:rsid w:val="00350D66"/>
    <w:rsid w:val="00365F4F"/>
    <w:rsid w:val="00375C3B"/>
    <w:rsid w:val="00380333"/>
    <w:rsid w:val="00381501"/>
    <w:rsid w:val="00386BDD"/>
    <w:rsid w:val="00390FE9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7117A"/>
    <w:rsid w:val="00772C01"/>
    <w:rsid w:val="00784EA7"/>
    <w:rsid w:val="00785F28"/>
    <w:rsid w:val="00786D9F"/>
    <w:rsid w:val="00790888"/>
    <w:rsid w:val="00797526"/>
    <w:rsid w:val="007B4FF9"/>
    <w:rsid w:val="007B7DDA"/>
    <w:rsid w:val="007C6E31"/>
    <w:rsid w:val="007E0BD9"/>
    <w:rsid w:val="007E1F58"/>
    <w:rsid w:val="007E4563"/>
    <w:rsid w:val="007E5267"/>
    <w:rsid w:val="007E7D78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23729"/>
    <w:rsid w:val="00825497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FFD"/>
    <w:rsid w:val="00877200"/>
    <w:rsid w:val="0088653B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6559"/>
    <w:rsid w:val="009408CF"/>
    <w:rsid w:val="0094539E"/>
    <w:rsid w:val="0094624F"/>
    <w:rsid w:val="00950419"/>
    <w:rsid w:val="00963D11"/>
    <w:rsid w:val="00964254"/>
    <w:rsid w:val="009748AE"/>
    <w:rsid w:val="0097515F"/>
    <w:rsid w:val="00980A24"/>
    <w:rsid w:val="00980CF0"/>
    <w:rsid w:val="0099397D"/>
    <w:rsid w:val="009945EB"/>
    <w:rsid w:val="009A2875"/>
    <w:rsid w:val="009B29B3"/>
    <w:rsid w:val="009B3FCB"/>
    <w:rsid w:val="009B5818"/>
    <w:rsid w:val="009B5AC6"/>
    <w:rsid w:val="009C55CB"/>
    <w:rsid w:val="009D55AC"/>
    <w:rsid w:val="009E3038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476AD"/>
    <w:rsid w:val="00A50E39"/>
    <w:rsid w:val="00A52EF7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B35FF"/>
    <w:rsid w:val="00AB5975"/>
    <w:rsid w:val="00AB6272"/>
    <w:rsid w:val="00AC4D3C"/>
    <w:rsid w:val="00AD007C"/>
    <w:rsid w:val="00AD02B7"/>
    <w:rsid w:val="00AD0A4E"/>
    <w:rsid w:val="00AD6312"/>
    <w:rsid w:val="00AD71D3"/>
    <w:rsid w:val="00AE0269"/>
    <w:rsid w:val="00AE4376"/>
    <w:rsid w:val="00AE4A7F"/>
    <w:rsid w:val="00AF4055"/>
    <w:rsid w:val="00AF7862"/>
    <w:rsid w:val="00B07E48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3F29"/>
    <w:rsid w:val="00B671BE"/>
    <w:rsid w:val="00B67A7D"/>
    <w:rsid w:val="00B713A0"/>
    <w:rsid w:val="00B74131"/>
    <w:rsid w:val="00B7691C"/>
    <w:rsid w:val="00B76ECA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0B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0B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7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0BD9"/>
    <w:rPr>
      <w:color w:val="0000FF"/>
      <w:u w:val="single"/>
    </w:rPr>
  </w:style>
  <w:style w:type="paragraph" w:customStyle="1" w:styleId="normactprilozhenie">
    <w:name w:val="norm_act_prilozhenie"/>
    <w:basedOn w:val="a"/>
    <w:rsid w:val="007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7E0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0B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0B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7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0BD9"/>
    <w:rPr>
      <w:color w:val="0000FF"/>
      <w:u w:val="single"/>
    </w:rPr>
  </w:style>
  <w:style w:type="paragraph" w:customStyle="1" w:styleId="normactprilozhenie">
    <w:name w:val="norm_act_prilozhenie"/>
    <w:basedOn w:val="a"/>
    <w:rsid w:val="007E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7E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4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www.pravo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3062013-no-466" TargetMode="External"/><Relationship Id="rId11" Type="http://schemas.openxmlformats.org/officeDocument/2006/relationships/hyperlink" Target="http://xn--273--84d1f.xn--p1ai/zakonodatelstvo/zakon-rf-ot-27072006-no-152-fz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2020-04-07T13:45:00Z</dcterms:created>
  <dcterms:modified xsi:type="dcterms:W3CDTF">2020-04-07T13:47:00Z</dcterms:modified>
</cp:coreProperties>
</file>