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82" w:rsidRDefault="0069336D" w:rsidP="001575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69336D">
        <w:rPr>
          <w:rFonts w:ascii="Times New Roman" w:hAnsi="Times New Roman" w:cs="Times New Roman"/>
          <w:b/>
          <w:sz w:val="28"/>
        </w:rPr>
        <w:t xml:space="preserve">Федеральные меры </w:t>
      </w:r>
      <w:r w:rsidR="00522453">
        <w:rPr>
          <w:rFonts w:ascii="Times New Roman" w:hAnsi="Times New Roman" w:cs="Times New Roman"/>
          <w:b/>
          <w:sz w:val="28"/>
        </w:rPr>
        <w:t xml:space="preserve">государственной </w:t>
      </w:r>
      <w:r w:rsidRPr="0069336D">
        <w:rPr>
          <w:rFonts w:ascii="Times New Roman" w:hAnsi="Times New Roman" w:cs="Times New Roman"/>
          <w:b/>
          <w:sz w:val="28"/>
        </w:rPr>
        <w:t>поддержки бизнеса</w:t>
      </w:r>
      <w:r w:rsidR="003B1A82">
        <w:rPr>
          <w:rFonts w:ascii="Times New Roman" w:hAnsi="Times New Roman" w:cs="Times New Roman"/>
          <w:b/>
          <w:sz w:val="28"/>
        </w:rPr>
        <w:t xml:space="preserve"> </w:t>
      </w:r>
      <w:r w:rsidR="003B1A82" w:rsidRPr="00607774">
        <w:rPr>
          <w:rFonts w:ascii="Times New Roman" w:hAnsi="Times New Roman" w:cs="Times New Roman"/>
          <w:sz w:val="20"/>
        </w:rPr>
        <w:t xml:space="preserve">(по состоянию на </w:t>
      </w:r>
      <w:r w:rsidR="007B249B">
        <w:rPr>
          <w:rFonts w:ascii="Times New Roman" w:hAnsi="Times New Roman" w:cs="Times New Roman"/>
          <w:sz w:val="20"/>
        </w:rPr>
        <w:t>21</w:t>
      </w:r>
      <w:r w:rsidR="0062179D">
        <w:rPr>
          <w:rFonts w:ascii="Times New Roman" w:hAnsi="Times New Roman" w:cs="Times New Roman"/>
          <w:sz w:val="20"/>
        </w:rPr>
        <w:t>.0</w:t>
      </w:r>
      <w:r w:rsidR="00970B12">
        <w:rPr>
          <w:rFonts w:ascii="Times New Roman" w:hAnsi="Times New Roman" w:cs="Times New Roman"/>
          <w:sz w:val="20"/>
        </w:rPr>
        <w:t>9</w:t>
      </w:r>
      <w:r w:rsidR="0062179D">
        <w:rPr>
          <w:rFonts w:ascii="Times New Roman" w:hAnsi="Times New Roman" w:cs="Times New Roman"/>
          <w:sz w:val="20"/>
        </w:rPr>
        <w:t>.2022</w:t>
      </w:r>
      <w:r w:rsidR="003B1A82" w:rsidRPr="00607774">
        <w:rPr>
          <w:rFonts w:ascii="Times New Roman" w:hAnsi="Times New Roman" w:cs="Times New Roman"/>
          <w:sz w:val="20"/>
        </w:rPr>
        <w:t>)</w:t>
      </w:r>
    </w:p>
    <w:p w:rsidR="00104207" w:rsidRPr="003B1A82" w:rsidRDefault="00104207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44"/>
        <w:gridCol w:w="2125"/>
        <w:gridCol w:w="1644"/>
        <w:gridCol w:w="3322"/>
        <w:gridCol w:w="2808"/>
        <w:gridCol w:w="5434"/>
      </w:tblGrid>
      <w:tr w:rsidR="00465F82" w:rsidTr="000C3FC8">
        <w:trPr>
          <w:tblHeader/>
        </w:trPr>
        <w:tc>
          <w:tcPr>
            <w:tcW w:w="549" w:type="dxa"/>
            <w:vAlign w:val="center"/>
          </w:tcPr>
          <w:p w:rsidR="0069336D" w:rsidRPr="00C41924" w:rsidRDefault="0069336D" w:rsidP="005B0A4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34CBE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1A5912">
              <w:rPr>
                <w:rFonts w:ascii="Times New Roman" w:hAnsi="Times New Roman" w:cs="Times New Roman"/>
                <w:b/>
                <w:sz w:val="20"/>
              </w:rPr>
              <w:t xml:space="preserve"> п/п</w:t>
            </w:r>
          </w:p>
        </w:tc>
        <w:tc>
          <w:tcPr>
            <w:tcW w:w="1768" w:type="dxa"/>
            <w:vAlign w:val="center"/>
          </w:tcPr>
          <w:p w:rsidR="0069336D" w:rsidRPr="006A4D4F" w:rsidRDefault="00516113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граммы, о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тветстве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ные за осуществление 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поддержки</w:t>
            </w:r>
          </w:p>
        </w:tc>
        <w:tc>
          <w:tcPr>
            <w:tcW w:w="1450" w:type="dxa"/>
            <w:vAlign w:val="center"/>
          </w:tcPr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ственной по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держки</w:t>
            </w:r>
            <w:r w:rsidR="009D0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16113"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3322" w:type="dxa"/>
            <w:vAlign w:val="center"/>
          </w:tcPr>
          <w:p w:rsidR="00325683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</w:t>
            </w:r>
          </w:p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господдержки</w:t>
            </w:r>
          </w:p>
        </w:tc>
        <w:tc>
          <w:tcPr>
            <w:tcW w:w="2907" w:type="dxa"/>
            <w:vAlign w:val="center"/>
          </w:tcPr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Нормативно-правовой акт, </w:t>
            </w:r>
          </w:p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определяющий применение </w:t>
            </w:r>
          </w:p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поддержки</w:t>
            </w:r>
          </w:p>
        </w:tc>
        <w:tc>
          <w:tcPr>
            <w:tcW w:w="5881" w:type="dxa"/>
            <w:vAlign w:val="center"/>
          </w:tcPr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</w:tr>
      <w:tr w:rsidR="00465F82" w:rsidRPr="00817853" w:rsidTr="000C3FC8">
        <w:tc>
          <w:tcPr>
            <w:tcW w:w="549" w:type="dxa"/>
          </w:tcPr>
          <w:p w:rsidR="0069336D" w:rsidRPr="00817853" w:rsidRDefault="0069336D" w:rsidP="00817853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17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:rsidR="009D06BE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1" w:type="dxa"/>
          </w:tcPr>
          <w:p w:rsidR="000B47B4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2ADC" w:rsidTr="000C3FC8">
        <w:tc>
          <w:tcPr>
            <w:tcW w:w="549" w:type="dxa"/>
          </w:tcPr>
          <w:p w:rsidR="00972ADC" w:rsidRDefault="00A01A09" w:rsidP="0045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сел</w:t>
            </w: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ского хозяйства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972ADC" w:rsidRDefault="00972ADC" w:rsidP="00450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Лимит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- в соответствии с п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новлением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направлено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(5+25).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0E3125" w:rsidRDefault="00972ADC" w:rsidP="00985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Дополнительно выдел</w:t>
            </w: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но 153,7 млрд рублей (Распоряжение Прав</w:t>
            </w: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тельства РФ от 25.05.2022 № 1297-р)</w:t>
            </w:r>
          </w:p>
        </w:tc>
        <w:tc>
          <w:tcPr>
            <w:tcW w:w="1450" w:type="dxa"/>
          </w:tcPr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Льготное кред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тование до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</w:tc>
        <w:tc>
          <w:tcPr>
            <w:tcW w:w="3322" w:type="dxa"/>
          </w:tcPr>
          <w:p w:rsidR="006A03B7" w:rsidRDefault="00972ADC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 xml:space="preserve">изводители,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и индив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, ос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ществляющи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производство, пе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вичную и (или) последующую (промышленную) переработку сельскохозяйств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>енной продукции, ее реализацию и перевозку</w:t>
            </w:r>
            <w:r w:rsidR="006A0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03B7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Владельцы личных подсобных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зяйств, производители семян,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изводители молочной продукции, производители кормов для ценных видов лосося и осетров.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03B7" w:rsidRPr="004B6671" w:rsidRDefault="006A03B7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A01A09" w:rsidRPr="001B49BD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Постан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>овление Правител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 xml:space="preserve">ства РФ от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29 декабря 2016 г. № 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1A0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постановлением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Правительства РФ от 26.04.2019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512 (в ред. И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менений, внесенных пост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новлением Правительства РФ от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27.04.2022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760)</w:t>
            </w:r>
          </w:p>
          <w:p w:rsidR="00A01A09" w:rsidRPr="001B49BD" w:rsidRDefault="00A01A09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2ADC" w:rsidRPr="001B49BD" w:rsidRDefault="00972ADC" w:rsidP="00A01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внесё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тельства РФ от 3 марта 2022 г. № 280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от 30 апреля 2022 г. № 789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 от 11.08.2022 № 1404</w:t>
            </w:r>
            <w:r w:rsidR="00125766">
              <w:rPr>
                <w:rFonts w:ascii="Times New Roman" w:hAnsi="Times New Roman" w:cs="Times New Roman"/>
                <w:sz w:val="20"/>
                <w:szCs w:val="20"/>
              </w:rPr>
              <w:t>, от 14.09.2022 №1610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1A09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цел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вого использования льготных краткосрочных кредитов и льготных инвестиционных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утверждены 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рик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Минсельхоза России от 04.05.2022 </w:t>
            </w:r>
            <w:r w:rsidR="00471D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274</w:t>
            </w:r>
          </w:p>
          <w:p w:rsidR="00972ADC" w:rsidRPr="009D06BE" w:rsidRDefault="00972ADC" w:rsidP="00452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</w:tcPr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 xml:space="preserve">цели развития </w:t>
            </w:r>
            <w:proofErr w:type="spellStart"/>
            <w:r w:rsidR="00B2339D" w:rsidRPr="00B2339D">
              <w:rPr>
                <w:rFonts w:ascii="Times New Roman" w:hAnsi="Times New Roman"/>
                <w:sz w:val="20"/>
                <w:szCs w:val="20"/>
              </w:rPr>
              <w:t>подотраслей</w:t>
            </w:r>
            <w:proofErr w:type="spellEnd"/>
            <w:r w:rsidR="00B2339D" w:rsidRPr="00B2339D">
              <w:rPr>
                <w:rFonts w:ascii="Times New Roman" w:hAnsi="Times New Roman"/>
                <w:sz w:val="20"/>
                <w:szCs w:val="20"/>
              </w:rPr>
              <w:t xml:space="preserve"> растениеводства и ж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и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вотноводства, рыболовства и рыбоводства (</w:t>
            </w:r>
            <w:proofErr w:type="spellStart"/>
            <w:r w:rsidR="00B2339D" w:rsidRPr="00B2339D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  <w:r w:rsidR="00B2339D" w:rsidRPr="00B2339D">
              <w:rPr>
                <w:rFonts w:ascii="Times New Roman" w:hAnsi="Times New Roman"/>
                <w:sz w:val="20"/>
                <w:szCs w:val="20"/>
              </w:rPr>
              <w:t>), переработки продукции растениеводства и животноводства, лесных ресурсов, а также продукции их переработки, пер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е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работки и консервирования рыбы, ракообразных и моллю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с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ков в соответствии с перечнем направлений целевого и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с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пользования льготных краткосрочных кредитов, утвержда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е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мым Министерством сельского хозяйства Российской Фед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е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рации</w:t>
            </w:r>
            <w:r w:rsidR="00AA5B00" w:rsidRPr="00AA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до 5% годовых.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AA5B00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Сумма </w:t>
            </w:r>
            <w:r w:rsidRPr="00AA5B00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от 3 млн до 1 млрд рублей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 кредит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до 1 года,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инвестиционный – от 2 до 15 лет.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  <w:t xml:space="preserve">от 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="00AA5B00">
              <w:rPr>
                <w:rFonts w:ascii="Times New Roman" w:hAnsi="Times New Roman" w:cs="Times New Roman"/>
                <w:sz w:val="20"/>
                <w:szCs w:val="20"/>
              </w:rPr>
              <w:t>ельхозпроизводители имеют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право отсрочки платежей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6 месяцев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льготным инвестицио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ным кредитам, срок договоров по которым истекает в 2022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кредитам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приходятся на период с 1 марта по 31 мая 2022 года. </w:t>
            </w: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85B57" w:rsidRDefault="00972ADC" w:rsidP="0098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Для краткосрочных льготных займов, срок договоров по которым истекает в 2022 году, предусмотрена возможность пролонгации срока кредита на один год </w:t>
            </w:r>
          </w:p>
        </w:tc>
      </w:tr>
      <w:tr w:rsidR="00972ADC" w:rsidTr="000C3FC8">
        <w:tc>
          <w:tcPr>
            <w:tcW w:w="549" w:type="dxa"/>
            <w:shd w:val="clear" w:color="auto" w:fill="auto"/>
          </w:tcPr>
          <w:p w:rsidR="00972ADC" w:rsidRDefault="00D916CE" w:rsidP="00315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972ADC" w:rsidRPr="00F16641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45034F" w:rsidRDefault="00972ADC" w:rsidP="0045034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субъектов МСП</w:t>
            </w:r>
          </w:p>
        </w:tc>
        <w:tc>
          <w:tcPr>
            <w:tcW w:w="3322" w:type="dxa"/>
            <w:shd w:val="clear" w:color="auto" w:fill="auto"/>
          </w:tcPr>
          <w:p w:rsidR="00972ADC" w:rsidRPr="004B6671" w:rsidRDefault="00544C83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Обрабатывающее производство, транспортировка и хранение,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гостиниц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(полный пер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чень ОКВЭД на сайте </w:t>
            </w:r>
            <w:r w:rsidR="00DF694F" w:rsidRPr="00065589">
              <w:rPr>
                <w:rFonts w:ascii="Times New Roman" w:hAnsi="Times New Roman" w:cs="Times New Roman"/>
                <w:sz w:val="20"/>
                <w:szCs w:val="20"/>
              </w:rPr>
              <w:t>https://corpmsp.ru/bankam/psk1764/#</w:t>
            </w:r>
            <w:r w:rsidR="00DF69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907" w:type="dxa"/>
            <w:shd w:val="clear" w:color="auto" w:fill="auto"/>
          </w:tcPr>
          <w:p w:rsidR="00972ADC" w:rsidRPr="001B49B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ства РФ от 30.12.2018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1764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субсидий из федерального бюджета ро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сийским кредитным орган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зациям и специализирова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ным финансовым обществам в целях возмещения недоп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лученных ими доходов по кредитам, выданным в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2024 годах субъектам малого и среднего предпринимател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ства, а также физическим л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цам, применяющим спец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альный налоговый 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льготной ставке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89" w:rsidRPr="001B49BD">
              <w:rPr>
                <w:rFonts w:ascii="Times New Roman" w:hAnsi="Times New Roman" w:cs="Times New Roman"/>
                <w:sz w:val="20"/>
                <w:szCs w:val="20"/>
              </w:rPr>
              <w:t>(с учетом изменений, внесё</w:t>
            </w:r>
            <w:r w:rsidR="00065589" w:rsidRPr="001B49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558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06558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постановлением Прав</w:t>
            </w:r>
            <w:r w:rsidR="0006558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06558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тельства от 16.08.2022            № 1420)</w:t>
            </w:r>
          </w:p>
          <w:p w:rsidR="009407B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РФ от 23.03.2022 № 441</w:t>
            </w: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407BB" w:rsidRDefault="00972ADC" w:rsidP="009407B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  <w:shd w:val="clear" w:color="auto" w:fill="auto"/>
          </w:tcPr>
          <w:p w:rsidR="00464009" w:rsidRPr="00BB7396" w:rsidRDefault="00573903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 могут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получить: </w:t>
            </w:r>
            <w:r w:rsidR="0027561E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бизнеса, ИП и </w:t>
            </w:r>
            <w:proofErr w:type="spellStart"/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>самозанятые</w:t>
            </w:r>
            <w:proofErr w:type="spellEnd"/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>, работающие в приоритетных для государства отраслях как по основному, так и по допо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>нительному ОКВЭД.</w:t>
            </w:r>
          </w:p>
          <w:p w:rsidR="000A6B0A" w:rsidRDefault="000A6B0A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64009" w:rsidRPr="00BB7396" w:rsidRDefault="00464009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Размер кредита: для </w:t>
            </w:r>
            <w:proofErr w:type="spellStart"/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(число сотрудников не превышает 15 человек, а годовая выручка – 120 млн ру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лей) – до 200 млн рублей, для малого бизнеса – до 500 млн рублей, для среднего – до 500 млн рублей на пополнение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оборота и до 2 млрд рублей на инвестиции. Минимальный размер кредита – 500 тыс. рублей.</w:t>
            </w:r>
          </w:p>
          <w:p w:rsidR="000E467F" w:rsidRPr="00BF1AFF" w:rsidRDefault="000E467F" w:rsidP="00A87F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Совместная программа Минэкономразвития РФ и Банка России</w:t>
            </w:r>
            <w:r w:rsidR="00015029"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(срок действия программы: до конца 2022 года):</w:t>
            </w:r>
          </w:p>
          <w:p w:rsidR="00972ADC" w:rsidRPr="00C70F6E" w:rsidRDefault="00972ADC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инвестиционное кредитование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проектное фина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сирование</w:t>
            </w:r>
            <w:r w:rsid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4C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3C95">
              <w:rPr>
                <w:rFonts w:ascii="Times New Roman" w:hAnsi="Times New Roman" w:cs="Times New Roman"/>
                <w:sz w:val="20"/>
                <w:szCs w:val="20"/>
              </w:rPr>
              <w:t xml:space="preserve"> до 4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483C95">
              <w:rPr>
                <w:rFonts w:ascii="Times New Roman" w:hAnsi="Times New Roman" w:cs="Times New Roman"/>
                <w:sz w:val="20"/>
                <w:szCs w:val="20"/>
              </w:rPr>
              <w:t xml:space="preserve"> для малого и </w:t>
            </w:r>
            <w:proofErr w:type="spellStart"/>
            <w:r w:rsidR="00483C95">
              <w:rPr>
                <w:rFonts w:ascii="Times New Roman" w:hAnsi="Times New Roman" w:cs="Times New Roman"/>
                <w:sz w:val="20"/>
                <w:szCs w:val="20"/>
              </w:rPr>
              <w:t>микробизнеса</w:t>
            </w:r>
            <w:proofErr w:type="spellEnd"/>
            <w:r w:rsidR="00483C95">
              <w:rPr>
                <w:rFonts w:ascii="Times New Roman" w:hAnsi="Times New Roman" w:cs="Times New Roman"/>
                <w:sz w:val="20"/>
                <w:szCs w:val="20"/>
              </w:rPr>
              <w:t>; до 2,5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% для среднего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59FC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 млн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млрд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1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Срок </w:t>
            </w:r>
            <w:r w:rsidRPr="00C341D1">
              <w:rPr>
                <w:rFonts w:ascii="Times New Roman" w:hAnsi="Times New Roman" w:cs="Times New Roman"/>
                <w:sz w:val="20"/>
                <w:szCs w:val="20"/>
              </w:rPr>
              <w:t>– до 10 лет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, из них льготный период – 5 лет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5589" w:rsidRPr="000655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затем 2 года ставка Программы «1764», действующая на момент подписания договора.</w:t>
            </w:r>
          </w:p>
          <w:p w:rsidR="00065589" w:rsidRDefault="00065589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15029" w:rsidRPr="00BF1AFF" w:rsidRDefault="00015029" w:rsidP="000150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«1764» (срок действия программы: до 2024 г</w:t>
            </w: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да):</w:t>
            </w:r>
          </w:p>
          <w:p w:rsidR="00015029" w:rsidRPr="00BB7396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инвестиционные кредиты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вить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, например,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7697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покупку нового оборудования или п</w:t>
            </w:r>
            <w:r w:rsidR="00F77697" w:rsidRPr="00BB73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77697" w:rsidRPr="00BB7396">
              <w:rPr>
                <w:rFonts w:ascii="Times New Roman" w:hAnsi="Times New Roman" w:cs="Times New Roman"/>
                <w:sz w:val="20"/>
                <w:szCs w:val="20"/>
              </w:rPr>
              <w:t>мещения, реконструкцию производства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2,75% годовых», в течение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2 млрд рублей.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873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5029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9FC" w:rsidRPr="00BB7396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A063B1"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а пополнение оборотных средств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, например, на закупку новой партии сырья или выплату зарплаты сотрудникам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по ставке.</w:t>
            </w:r>
            <w:r w:rsidR="00601DFE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0F6E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  <w:r w:rsidR="00601DFE"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A6" w:rsidRPr="00BB7396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4EA6">
              <w:rPr>
                <w:rFonts w:ascii="Times New Roman" w:hAnsi="Times New Roman" w:cs="Times New Roman"/>
                <w:b/>
                <w:sz w:val="20"/>
                <w:szCs w:val="20"/>
              </w:rPr>
              <w:t>на рефинансирование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(предприниматель может р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финансировать старый кредит, в том числе заключенный по программе «1764»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: до 2024 г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да.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312B" w:rsidRPr="0086312B"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превышающий первоначальный срок кредита и верхний предел по </w:t>
            </w:r>
            <w:proofErr w:type="spellStart"/>
            <w:r w:rsidR="0086312B" w:rsidRPr="0086312B">
              <w:rPr>
                <w:rFonts w:ascii="Times New Roman" w:hAnsi="Times New Roman" w:cs="Times New Roman"/>
                <w:sz w:val="20"/>
                <w:szCs w:val="20"/>
              </w:rPr>
              <w:t>инвестцелям</w:t>
            </w:r>
            <w:proofErr w:type="spellEnd"/>
            <w:r w:rsidR="0086312B">
              <w:rPr>
                <w:rFonts w:ascii="Times New Roman" w:hAnsi="Times New Roman" w:cs="Times New Roman"/>
                <w:sz w:val="20"/>
                <w:szCs w:val="20"/>
              </w:rPr>
              <w:t xml:space="preserve"> (10 лет)</w:t>
            </w:r>
            <w:r w:rsidR="00AA0F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F03" w:rsidRPr="00BB7396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A0F03">
              <w:rPr>
                <w:rFonts w:ascii="Times New Roman" w:hAnsi="Times New Roman" w:cs="Times New Roman"/>
                <w:b/>
                <w:sz w:val="20"/>
                <w:szCs w:val="20"/>
              </w:rPr>
              <w:t>на развитие предпринимательской деятельности</w:t>
            </w:r>
            <w:r w:rsidR="00323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3A66" w:rsidRPr="00323A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323A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граммы: до 2024 года.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,75% годовых», в течение 3 лет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до 10 млн рублей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F6E" w:rsidRPr="00972ADC" w:rsidRDefault="00AA0F03" w:rsidP="00BF1AF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5D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695D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95D05" w:rsidRPr="00695D05">
              <w:rPr>
                <w:rFonts w:ascii="Times New Roman" w:hAnsi="Times New Roman" w:cs="Times New Roman"/>
                <w:sz w:val="20"/>
                <w:szCs w:val="20"/>
              </w:rPr>
              <w:t>до 3 лет.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по тури</w:t>
            </w: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му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выдачи льготных кредитов на строительство отелей</w:t>
            </w:r>
          </w:p>
          <w:p w:rsidR="00972ADC" w:rsidRPr="00325683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4B667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Льготные кр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диты на стро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тельство гост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ниц и других объектов т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у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ристской и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фраструктуры</w:t>
            </w:r>
          </w:p>
        </w:tc>
        <w:tc>
          <w:tcPr>
            <w:tcW w:w="3322" w:type="dxa"/>
          </w:tcPr>
          <w:p w:rsidR="00972ADC" w:rsidRPr="0069336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Предприниматели, реализующие инвестиционные проекты в сфере гостиничного бизнеса</w:t>
            </w: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ства РФ от 09.02.2021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 141 </w:t>
            </w:r>
          </w:p>
        </w:tc>
        <w:tc>
          <w:tcPr>
            <w:tcW w:w="5881" w:type="dxa"/>
          </w:tcPr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на строительство или реконструкцию зданий для размещения:</w:t>
            </w: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гостиниц (категория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 площадью не менее 5000 кв. м или с номерным фондом от 120 номеров;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р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нолыжные комплексы с системами искусственного </w:t>
            </w:r>
            <w:proofErr w:type="spellStart"/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оснеж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ния</w:t>
            </w:r>
            <w:proofErr w:type="spellEnd"/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. 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Ставка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3 до 5% годовых. </w:t>
            </w:r>
          </w:p>
          <w:p w:rsidR="00972ADC" w:rsidRPr="0099713E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действия кредитного договора – до 15 лет включ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тельно. 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 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100 млн рублей до 70 млрд рублей</w:t>
            </w:r>
          </w:p>
        </w:tc>
      </w:tr>
      <w:tr w:rsidR="00972ADC" w:rsidTr="000C3FC8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осии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по по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держке проектов цифровой трансфо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мации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Льготное кред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тование на ре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лизацию прое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тов цифровой трансформации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Период субс</w:t>
            </w: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дирования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не превышает срок реализации национальной программы «Цифровая эк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о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номика РФ» (до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lastRenderedPageBreak/>
              <w:t>31.12.2024)</w:t>
            </w:r>
          </w:p>
        </w:tc>
        <w:tc>
          <w:tcPr>
            <w:tcW w:w="3322" w:type="dxa"/>
          </w:tcPr>
          <w:p w:rsidR="00972ADC" w:rsidRPr="009F62DD" w:rsidRDefault="00972ADC" w:rsidP="00A32E42">
            <w:pPr>
              <w:jc w:val="center"/>
              <w:rPr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lastRenderedPageBreak/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(или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их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доче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), котор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 реал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 проект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по цифровой тран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с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формации</w:t>
            </w:r>
            <w:r>
              <w:t xml:space="preserve"> </w:t>
            </w:r>
          </w:p>
        </w:tc>
        <w:tc>
          <w:tcPr>
            <w:tcW w:w="2907" w:type="dxa"/>
          </w:tcPr>
          <w:p w:rsidR="00972ADC" w:rsidRPr="009F62DD" w:rsidRDefault="00972ADC" w:rsidP="00710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="00C1416F">
              <w:rPr>
                <w:rFonts w:ascii="Times New Roman" w:hAnsi="Times New Roman" w:cs="Times New Roman"/>
                <w:sz w:val="20"/>
                <w:szCs w:val="20"/>
              </w:rPr>
              <w:t>ние от 05.12.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2019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  <w:r w:rsidR="00710D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в редакции п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новлени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08.07.2022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81" w:type="dxa"/>
          </w:tcPr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 кредита: 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еализация проектов (программ), направле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ных на приобретение российских: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лицензий и патентов;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программного обеспечения;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программно-аппаратных комплексов;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компьютерного, серверного, сетевого оборудования, ко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м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плектующих, расходных материалов и их внедрение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и др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гое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Ставка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1 до 5% годовых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(а для кредитных договоров (соглашений), заключенных с аккредитованными организ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циями, осуществляющими деятельность в области инфо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р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мационных технологий, - не более 3 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%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годовых)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Pr="0005158A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Сроки кредитования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программой не ограничены.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на проект: от 5 млн рублей до 5 млрд ру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б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lastRenderedPageBreak/>
              <w:t>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н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 программу: от 500 млн рублей до 10 млрд рублей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 РФ</w:t>
            </w:r>
          </w:p>
          <w:p w:rsidR="00972ADC" w:rsidRPr="0072662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Кредитные каникулы для граждан и бизн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никулы на срок до 6 месяцев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 постр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давших отраслей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</w:t>
            </w:r>
            <w:r w:rsidRPr="00420A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РФ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 от 10.03.2022)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2907" w:type="dxa"/>
          </w:tcPr>
          <w:p w:rsidR="00972ADC" w:rsidRPr="009F62D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03.04.2020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106-ФЗ </w:t>
            </w:r>
            <w:r w:rsidRPr="00FA28DF">
              <w:rPr>
                <w:rFonts w:ascii="Times New Roman" w:hAnsi="Times New Roman" w:cs="Times New Roman"/>
                <w:sz w:val="20"/>
                <w:szCs w:val="20"/>
              </w:rPr>
              <w:t>(в ред. Федерального закона от 08.03.2022 № 46-ФЗ)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предоставление кредитных каникул по договорам кредита (займа), заключенным до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1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обращения заемщика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за предоставлением кредитных каникул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 до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ентября 2022 г. включительно</w:t>
            </w: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16CE">
              <w:rPr>
                <w:rFonts w:ascii="Times New Roman" w:hAnsi="Times New Roman" w:cs="Times New Roman"/>
                <w:i/>
                <w:sz w:val="20"/>
                <w:szCs w:val="20"/>
              </w:rPr>
              <w:t>Минфин РФ 19.09.2022 предложил продлить механизм кредитных каникул до 31.03.2023, проект соответству</w:t>
            </w:r>
            <w:r w:rsidRPr="00D916CE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D916CE">
              <w:rPr>
                <w:rFonts w:ascii="Times New Roman" w:hAnsi="Times New Roman" w:cs="Times New Roman"/>
                <w:i/>
                <w:sz w:val="20"/>
                <w:szCs w:val="20"/>
              </w:rPr>
              <w:t>щего постановления опубликован на сайте нормативной правовой информации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A069A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</w:t>
            </w:r>
            <w:r w:rsidRPr="004C690D">
              <w:rPr>
                <w:rFonts w:ascii="Times New Roman" w:hAnsi="Times New Roman" w:cs="Times New Roman"/>
                <w:b/>
                <w:sz w:val="20"/>
                <w:szCs w:val="20"/>
              </w:rPr>
              <w:t>Корпорация МСП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арантийная поддержка по кредитам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«Зонтичный» механизм пор</w:t>
            </w: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чительств</w:t>
            </w:r>
          </w:p>
        </w:tc>
        <w:tc>
          <w:tcPr>
            <w:tcW w:w="3322" w:type="dxa"/>
          </w:tcPr>
          <w:p w:rsidR="00972ADC" w:rsidRPr="009D06BE" w:rsidRDefault="00972ADC" w:rsidP="00817853">
            <w:pPr>
              <w:jc w:val="center"/>
              <w:rPr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907" w:type="dxa"/>
          </w:tcPr>
          <w:p w:rsidR="00972ADC" w:rsidRPr="00800555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поручительств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Корпорации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обязательствам субъектов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зических лиц, применяющих специальный налоговый р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жим «Налог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на профессиональный доход»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516113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взаимодействия ба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Корпорацией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предоставлении поручител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бизнеса,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кредита.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окрытие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до 50% суммы кредита;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не более 180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 лет)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поручительства по кредиту одного заемщика или группы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заемщиков — до 1 млрд рублей.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Банки, работающие по программе: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«Открытие», ВТБ, Сбе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банк, РНКБ,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Барс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«Зенит». Со 2 кв. 2022 г. добавились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  <w:proofErr w:type="spellStart"/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Инт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Банк ГПБ (АО)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Тинькофф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требования к субъекту МСП: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убъект МСП соответствует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Федеральному закону №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209-ФЗ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нарушал условия и порядок предоставления господдер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ки 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осуществляет добычу и/или реализацию полезных иск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находится в процессе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нет компаний с выручкой более 2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отсутствуют непогашенные просроченные платежи перед банком-партнером.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за поручительство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платится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ом, а не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принимателем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9D06B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получает поручительство 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мгновенно в «одном» окне банка без обращения в Корпорацию МСП, весь документооборот цифров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</w:tr>
      <w:tr w:rsidR="00972ADC" w:rsidTr="000C3FC8">
        <w:tc>
          <w:tcPr>
            <w:tcW w:w="549" w:type="dxa"/>
          </w:tcPr>
          <w:p w:rsidR="00972ADC" w:rsidRPr="00800555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Минсельхоз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России</w:t>
            </w:r>
          </w:p>
          <w:p w:rsidR="00972ADC" w:rsidRPr="00CB08F3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Поддержка систем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образующих орган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заций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26,07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532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4C690D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(или) их дочерние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общества, заняты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агропромы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ш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комплексе</w:t>
            </w:r>
          </w:p>
          <w:p w:rsidR="00972ADC" w:rsidRPr="00F2409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РФ от 16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 375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 в редакции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22.04.2022 № 742 (увеличение суммы кредита с 5 до 7 млрд рублей)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14B1" w:rsidRPr="00516113" w:rsidRDefault="00C314B1" w:rsidP="00C3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осуществление операционной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ной)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действия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 21.03.2022 по 15.12.2022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7 млрд рублей в год на одного заемщ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предоставляются 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регулирования рынков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скохозяйственной продукции, сырья и продовольствия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на получение субсидий заключается между банком и Минсельхозом России.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6A06F1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Поддержка систем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образующих орган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заций</w:t>
            </w:r>
          </w:p>
          <w:p w:rsidR="00972ADC" w:rsidRPr="00930698" w:rsidRDefault="00972ADC" w:rsidP="0081785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534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367FAB" w:rsidRDefault="00972ADC" w:rsidP="00B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 о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, входящим в группу лиц системообразующей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организации промышленности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вид деятельности которых 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соответств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ет отраслям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по перечню согласно приложению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Правительства РФ № 393</w:t>
            </w:r>
          </w:p>
        </w:tc>
        <w:tc>
          <w:tcPr>
            <w:tcW w:w="2907" w:type="dxa"/>
          </w:tcPr>
          <w:p w:rsidR="00972ADC" w:rsidRPr="00B260CC" w:rsidRDefault="00972ADC" w:rsidP="0090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ства РФ от 17.03.2022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постановлени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вительства РФ от 19.04.2022 № 699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от 01.07.2022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 1183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4A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  <w:r w:rsidR="00165D9E">
              <w:rPr>
                <w:rFonts w:ascii="Times New Roman" w:hAnsi="Times New Roman" w:cs="Times New Roman"/>
                <w:sz w:val="20"/>
                <w:szCs w:val="20"/>
              </w:rPr>
              <w:t>, но не менее 9% годовых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рублей, а для группы лиц одной системообразующей организации (включая эту с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стемообразующую организацию) -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малые и средние предприятия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, являющиеся дочерними структурами системообразующих организаций, но не им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ющие этого статуса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711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Субсидия предоставляется в рамках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Развитие промышленности и повышение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способности»</w:t>
            </w:r>
          </w:p>
          <w:p w:rsidR="00972ADC" w:rsidRPr="00C47B05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Банки-участники: 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>системно значимы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кредитные организации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ин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странными</w:t>
            </w:r>
          </w:p>
          <w:p w:rsidR="00972ADC" w:rsidRPr="0062179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государствами в 2022 году введены </w:t>
            </w:r>
            <w:proofErr w:type="spellStart"/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санкционные</w:t>
            </w:r>
            <w:proofErr w:type="spellEnd"/>
            <w:r w:rsidRPr="00C47B05">
              <w:rPr>
                <w:rFonts w:ascii="Times New Roman" w:hAnsi="Times New Roman" w:cs="Times New Roman"/>
                <w:sz w:val="20"/>
                <w:szCs w:val="20"/>
              </w:rPr>
              <w:t xml:space="preserve"> огранич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заключившие соглашение на получение субсидий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20B20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B20">
              <w:rPr>
                <w:rFonts w:ascii="Times New Roman" w:hAnsi="Times New Roman" w:cs="Times New Roman"/>
                <w:b/>
                <w:sz w:val="20"/>
                <w:szCs w:val="20"/>
              </w:rPr>
              <w:t>Минэнерго России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0C1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>7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ства РФ от 07.04.2022 № 777-р</w:t>
            </w:r>
          </w:p>
        </w:tc>
        <w:tc>
          <w:tcPr>
            <w:tcW w:w="1450" w:type="dxa"/>
          </w:tcPr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топливно-энергетического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комплекса (ТЭК)</w:t>
            </w:r>
          </w:p>
        </w:tc>
        <w:tc>
          <w:tcPr>
            <w:tcW w:w="2907" w:type="dxa"/>
          </w:tcPr>
          <w:p w:rsidR="00972ADC" w:rsidRPr="00B260CC" w:rsidRDefault="00972ADC" w:rsidP="004F6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 27.05.2022 №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Pr="00477430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 России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</w:p>
        </w:tc>
        <w:tc>
          <w:tcPr>
            <w:tcW w:w="1450" w:type="dxa"/>
          </w:tcPr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07" w:type="dxa"/>
          </w:tcPr>
          <w:p w:rsidR="00972ADC" w:rsidRPr="00B260CC" w:rsidRDefault="00972ADC" w:rsidP="00730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26.04.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F25C0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вительства РФ </w:t>
            </w:r>
            <w:r w:rsidR="007F25C0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A2151" w:rsidRDefault="00972ADC" w:rsidP="00477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Минтранс России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120B20" w:rsidRDefault="00972ADC" w:rsidP="006B4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16.7 млрд рублей</w:t>
            </w:r>
          </w:p>
        </w:tc>
        <w:tc>
          <w:tcPr>
            <w:tcW w:w="1450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транспортной отрасли</w:t>
            </w:r>
          </w:p>
        </w:tc>
        <w:tc>
          <w:tcPr>
            <w:tcW w:w="2907" w:type="dxa"/>
          </w:tcPr>
          <w:p w:rsidR="00972ADC" w:rsidRPr="00157554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23.04.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745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вительства РФ </w:t>
            </w:r>
            <w:r w:rsidR="006D3E33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7,15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сфере строительства коммерческой недвижимости</w:t>
            </w:r>
          </w:p>
        </w:tc>
        <w:tc>
          <w:tcPr>
            <w:tcW w:w="2907" w:type="dxa"/>
          </w:tcPr>
          <w:p w:rsidR="00972ADC" w:rsidRPr="006B4250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804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9072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2,85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1047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Льготное</w:t>
            </w:r>
          </w:p>
          <w:p w:rsidR="00972ADC" w:rsidRPr="00703BCA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в сфере жилищно-коммунального хозяйства</w:t>
            </w:r>
          </w:p>
        </w:tc>
        <w:tc>
          <w:tcPr>
            <w:tcW w:w="2907" w:type="dxa"/>
          </w:tcPr>
          <w:p w:rsidR="00972ADC" w:rsidRPr="006B4250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РФ от 09.05.2022 № 835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юр лицо, входящее в группу лиц системообразующей организации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системообразующей организации 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эту системообразующую организацию)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1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ind w:left="-98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3,5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1235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медиаотрасли</w:t>
            </w:r>
            <w:proofErr w:type="spellEnd"/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, в том числе эле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тронные, печатные СМИ и пол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графисты</w:t>
            </w:r>
          </w:p>
        </w:tc>
        <w:tc>
          <w:tcPr>
            <w:tcW w:w="2907" w:type="dxa"/>
          </w:tcPr>
          <w:p w:rsidR="00972ADC" w:rsidRPr="006B4250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от 27.05.2022 № 954</w:t>
            </w:r>
          </w:p>
        </w:tc>
        <w:tc>
          <w:tcPr>
            <w:tcW w:w="5881" w:type="dxa"/>
          </w:tcPr>
          <w:p w:rsidR="00972AD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86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36 месяцев (льготные период кредитования до 12 месяцев).</w:t>
            </w:r>
          </w:p>
          <w:p w:rsidR="00972ADC" w:rsidRPr="00477430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оддержки систем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образующим орган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зациям промышле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ности и торговли 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 г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рантий с льго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ной ставкой комиссии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Системообразующие предприятия фармацевтической и медицинской промышленности, а также дистр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бьюторы такой продукции и апте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ные сети</w:t>
            </w:r>
          </w:p>
        </w:tc>
        <w:tc>
          <w:tcPr>
            <w:tcW w:w="2907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612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фарм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цевтической и медицинской промышлен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дистри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бь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 такой про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дукции и аптечны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ранти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 льготной ставкой комиссии. 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комиссии – 1% для предприятий.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«Корпорация «МСП»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 xml:space="preserve">«Взлет – от старта до </w:t>
            </w:r>
            <w:r w:rsidRPr="00C36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ИТ-компаний </w:t>
            </w:r>
          </w:p>
          <w:p w:rsidR="00972ADC" w:rsidRPr="009A16C5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МСП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ысокотехнологичный, инновац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онный субъект малого и среднего предпринимательств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E91BFD">
              <w:rPr>
                <w:rFonts w:ascii="Times New Roman" w:hAnsi="Times New Roman" w:cs="Times New Roman"/>
                <w:sz w:val="20"/>
                <w:szCs w:val="20"/>
              </w:rPr>
              <w:t>которые и</w:t>
            </w:r>
            <w:r w:rsidRPr="00E91B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1BFD">
              <w:rPr>
                <w:rFonts w:ascii="Times New Roman" w:hAnsi="Times New Roman" w:cs="Times New Roman"/>
                <w:sz w:val="20"/>
                <w:szCs w:val="20"/>
              </w:rPr>
              <w:t>пользуют при производстве или создании продукции технологии по 16 приоритетным направлениям</w:t>
            </w:r>
          </w:p>
        </w:tc>
        <w:tc>
          <w:tcPr>
            <w:tcW w:w="2907" w:type="dxa"/>
          </w:tcPr>
          <w:p w:rsidR="00972ADC" w:rsidRPr="000F1AD8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</w:t>
            </w:r>
            <w:r w:rsidR="0034195C">
              <w:rPr>
                <w:rFonts w:ascii="Times New Roman" w:hAnsi="Times New Roman" w:cs="Times New Roman"/>
                <w:sz w:val="20"/>
                <w:szCs w:val="20"/>
              </w:rPr>
              <w:t>, с учетом постановления Пр</w:t>
            </w:r>
            <w:r w:rsidR="00341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4195C" w:rsidRPr="0034195C">
              <w:rPr>
                <w:rFonts w:ascii="Times New Roman" w:hAnsi="Times New Roman" w:cs="Times New Roman"/>
                <w:sz w:val="20"/>
                <w:szCs w:val="20"/>
              </w:rPr>
              <w:t>вительства РФ 08.07.2022 № 1221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3 лет.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500 млн рублей.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рассмотрение заявок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по инновациям, создаваемый при АО «Корпорации «МСП».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Кредиты выда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«МСП Банк».</w:t>
            </w:r>
          </w:p>
          <w:p w:rsidR="00972ADC" w:rsidRPr="009A16C5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заявок от участников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через цифр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вую платформу МСП.РФ.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«ДОМ.РФ»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2151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ряжением Правител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ства РФ от 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818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застройщиков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ридическое лицо, являющееся застройщиком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30.12.2004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214-ФЗ </w:t>
            </w:r>
          </w:p>
        </w:tc>
        <w:tc>
          <w:tcPr>
            <w:tcW w:w="2907" w:type="dxa"/>
          </w:tcPr>
          <w:p w:rsidR="00972ADC" w:rsidRPr="00B260CC" w:rsidRDefault="00CC5CF0" w:rsidP="00CC5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ства РФ от 30.04.2020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учетом изменений, внесе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постановлением 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тельства РФ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от 31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жилищного строител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равила распростра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няются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на кредиты, оформленные до 31 декабря 2023 года.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Минприроды 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Льготное кред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тование 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инв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стиционных пр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ектов в области обращения с о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ходами</w:t>
            </w:r>
          </w:p>
        </w:tc>
        <w:tc>
          <w:tcPr>
            <w:tcW w:w="3322" w:type="dxa"/>
          </w:tcPr>
          <w:p w:rsidR="00972ADC" w:rsidRDefault="00972ADC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ридически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лица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3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реализующи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инвестиционные проекты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обращения с отходами,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</w:tc>
        <w:tc>
          <w:tcPr>
            <w:tcW w:w="2907" w:type="dxa"/>
          </w:tcPr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РФ от 05.05.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1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Субсидии предоставляются в рамках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едерального проекта 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Комплексная система обращения с твердыми коммунал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ными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лях обеспечения доступности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для инвесторов кредитных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сов, необходимых для реализации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972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F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37,1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ряжением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Правител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ства РФ от 27.05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1326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Программа доступна для импорта продукции из перечня приорите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лекарства, фармацевтическая пр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дукция, транспорт, строительные материалы, различные станки, сельскохозяйственные машины, электроника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7" w:type="dxa"/>
          </w:tcPr>
          <w:p w:rsidR="00972ADC" w:rsidRPr="000F1AD8" w:rsidRDefault="00972ADC" w:rsidP="00AF0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РФ от 18.05.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895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вительства РФ от 25.06.2022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1142</w:t>
            </w:r>
          </w:p>
        </w:tc>
        <w:tc>
          <w:tcPr>
            <w:tcW w:w="5881" w:type="dxa"/>
          </w:tcPr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F692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приоритетной для импорта продукции</w:t>
            </w:r>
          </w:p>
          <w:p w:rsidR="00337A3F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30%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ключевой ставки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% годовых)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плюс </w:t>
            </w:r>
            <w:r w:rsidR="00995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процентных пункта</w:t>
            </w:r>
            <w:r w:rsidR="00BF5517">
              <w:rPr>
                <w:rFonts w:ascii="Times New Roman" w:hAnsi="Times New Roman" w:cs="Times New Roman"/>
                <w:sz w:val="20"/>
                <w:szCs w:val="20"/>
              </w:rPr>
              <w:t xml:space="preserve"> (5,4% годовых)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ьготная процентная ставка применяется к объему финанс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рования, выданному по кредитному соглашению до 31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2022, в случае финансирования импортного контракта на приобретение продукции или к объему финансирования, выданному по кредитному соглашению до 30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2023, в сл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чае финансирования импортного контракта на приобретение продукции в рамках инвестиционного проекта или финанс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рования импортного контракта, срок изготовления и поста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ки продукции по которому превышает 12 месяцев;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ля закупки сырья и комплектующих льготная ставка действует 1 год, для закупки оборудования и средств прои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водства – 3 года.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суммарный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азмер финансирования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не превышает 10 млрд. рублей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размер финансирования, превысит 10 млрд. рублей, но не более 30 млрд. рублей, решение о возможности субсидирования такого кредитного соглашения принимается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согласованию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Предоставление заемщику финансирования в размере, пр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вышающем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млрд. рублей, осуществляется на основании распоряжения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262EC0" w:rsidRDefault="00972ADC" w:rsidP="00262EC0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приема заявок: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.05.2022, 10.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00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времени.</w:t>
            </w:r>
          </w:p>
          <w:p w:rsidR="00972ADC" w:rsidRPr="004471B4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ремя окончания приема заявок: 01.12.2022, 17.59 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</w:tc>
      </w:tr>
      <w:tr w:rsidR="00B516EB" w:rsidTr="000C3FC8">
        <w:tc>
          <w:tcPr>
            <w:tcW w:w="549" w:type="dxa"/>
          </w:tcPr>
          <w:p w:rsidR="00B516EB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  <w:r w:rsidR="00B5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B516EB" w:rsidRDefault="00B516EB" w:rsidP="00B51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сии</w:t>
            </w:r>
          </w:p>
          <w:p w:rsid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P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тека</w:t>
            </w:r>
          </w:p>
        </w:tc>
        <w:tc>
          <w:tcPr>
            <w:tcW w:w="1450" w:type="dxa"/>
          </w:tcPr>
          <w:p w:rsidR="00B516EB" w:rsidRDefault="00B516EB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B516EB" w:rsidRPr="004471B4" w:rsidRDefault="00BE340C" w:rsidP="000C0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убъект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сфере промышленности,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вид экономич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ской деятельности которого отн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сится к разделу "С"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>КВЭД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за и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ключением юридических лиц и и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дивидуальных предпринимателей,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осуществляющих хозяйственную деятельность в сфере добычи и то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говли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сырой нефтью, природным газом, производства и торговли жидким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топливом, производства и торговли табачными изделиями и алкогольной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продукцией</w:t>
            </w:r>
          </w:p>
        </w:tc>
        <w:tc>
          <w:tcPr>
            <w:tcW w:w="2907" w:type="dxa"/>
          </w:tcPr>
          <w:p w:rsidR="00B516EB" w:rsidRPr="000F1AD8" w:rsidRDefault="00BE340C" w:rsidP="00BE3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тановление Правител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РФ от 06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5881" w:type="dxa"/>
          </w:tcPr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недвижимого им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щества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целях осуществления промышленного произво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 для технологических компаний</w:t>
            </w:r>
            <w:r w:rsidR="00C009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и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>для иных заемщиков</w:t>
            </w:r>
          </w:p>
          <w:p w:rsidR="00822558" w:rsidRPr="00B260CC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E6672" w:rsidRPr="00B516EB">
              <w:rPr>
                <w:rFonts w:ascii="Times New Roman" w:hAnsi="Times New Roman" w:cs="Times New Roman"/>
                <w:sz w:val="20"/>
                <w:szCs w:val="20"/>
              </w:rPr>
              <w:t>не более 7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096E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672">
              <w:rPr>
                <w:rFonts w:ascii="Times New Roman" w:hAnsi="Times New Roman" w:cs="Times New Roman"/>
                <w:sz w:val="20"/>
                <w:szCs w:val="20"/>
              </w:rPr>
              <w:t>500 млн рублей.</w:t>
            </w:r>
          </w:p>
          <w:p w:rsidR="00C0096E" w:rsidRDefault="00C0096E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Default="00C0096E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технологическая компания - юридическое лицо, получи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не позднее чем за 5 лет до даты заключения кредитного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поддержку со стороны института инновационного развития в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финансового обеспечения или в иных формах предоставления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инновационной де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предусмотренных Федеральным законом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"О науке и государственной научно-технической политике"</w:t>
            </w:r>
          </w:p>
        </w:tc>
      </w:tr>
    </w:tbl>
    <w:p w:rsidR="00E20C5C" w:rsidRDefault="00E20C5C" w:rsidP="003E6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0C5C" w:rsidSect="009407BB">
      <w:footerReference w:type="default" r:id="rId9"/>
      <w:pgSz w:w="16838" w:h="11906" w:orient="landscape"/>
      <w:pgMar w:top="568" w:right="1134" w:bottom="709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6E" w:rsidRDefault="0041046E" w:rsidP="00BC6EFB">
      <w:pPr>
        <w:spacing w:after="0" w:line="240" w:lineRule="auto"/>
      </w:pPr>
      <w:r>
        <w:separator/>
      </w:r>
    </w:p>
  </w:endnote>
  <w:endnote w:type="continuationSeparator" w:id="0">
    <w:p w:rsidR="0041046E" w:rsidRDefault="0041046E" w:rsidP="00B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C0" w:rsidRPr="00B7547C" w:rsidRDefault="007F25C0" w:rsidP="00B7547C">
    <w:pPr>
      <w:pStyle w:val="a9"/>
      <w:tabs>
        <w:tab w:val="center" w:pos="7285"/>
        <w:tab w:val="left" w:pos="849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sdt>
      <w:sdtPr>
        <w:id w:val="-1120449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B754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54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1EB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  <w:p w:rsidR="007F25C0" w:rsidRDefault="007F25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6E" w:rsidRDefault="0041046E" w:rsidP="00BC6EFB">
      <w:pPr>
        <w:spacing w:after="0" w:line="240" w:lineRule="auto"/>
      </w:pPr>
      <w:r>
        <w:separator/>
      </w:r>
    </w:p>
  </w:footnote>
  <w:footnote w:type="continuationSeparator" w:id="0">
    <w:p w:rsidR="0041046E" w:rsidRDefault="0041046E" w:rsidP="00BC6EFB">
      <w:pPr>
        <w:spacing w:after="0" w:line="240" w:lineRule="auto"/>
      </w:pPr>
      <w:r>
        <w:continuationSeparator/>
      </w:r>
    </w:p>
  </w:footnote>
  <w:footnote w:id="1">
    <w:p w:rsidR="007F25C0" w:rsidRPr="00237AAE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D8110A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8110A">
        <w:rPr>
          <w:rFonts w:ascii="Times New Roman" w:hAnsi="Times New Roman" w:cs="Times New Roman"/>
          <w:sz w:val="18"/>
          <w:szCs w:val="18"/>
        </w:rPr>
        <w:t xml:space="preserve"> Источник информации</w:t>
      </w:r>
      <w:r w:rsidRPr="00237AAE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https://mcx.gov.ru/activity/state-support/measures/preferential-credit/</w:t>
        </w:r>
      </w:hyperlink>
      <w:r w:rsidRP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7F25C0" w:rsidRPr="00D8110A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37AA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37AAE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2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https://www.economy.gov.ru/material/departments/d13/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7F25C0" w:rsidRPr="002469B4" w:rsidRDefault="007F25C0">
      <w:pPr>
        <w:pStyle w:val="af0"/>
        <w:rPr>
          <w:rStyle w:val="af2"/>
          <w:vertAlign w:val="baseline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Style w:val="af2"/>
        </w:rPr>
        <w:t xml:space="preserve"> </w:t>
      </w:r>
      <w:r w:rsidRPr="00366CED">
        <w:rPr>
          <w:rFonts w:ascii="Times New Roman" w:hAnsi="Times New Roman" w:cs="Times New Roman"/>
          <w:sz w:val="18"/>
          <w:szCs w:val="18"/>
        </w:rPr>
        <w:t xml:space="preserve">Источник информации: </w:t>
      </w:r>
      <w:hyperlink r:id="rId3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https://tourism.gov.ru/news/17549/</w:t>
        </w:r>
      </w:hyperlink>
      <w:r w:rsidRPr="002469B4">
        <w:t xml:space="preserve">  </w:t>
      </w:r>
    </w:p>
  </w:footnote>
  <w:footnote w:id="4">
    <w:p w:rsidR="007F25C0" w:rsidRPr="00366CED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469B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469B4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4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https://digital.gov.ru/ru/activity/directions/942/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7F25C0" w:rsidRPr="00456F55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https://corpmsp.ru/finansovaya-podderzhka/zontichnyy-mekhanizm-predostavleniya-poruchitelstv/ </w:t>
      </w:r>
    </w:p>
  </w:footnote>
  <w:footnote w:id="6">
    <w:p w:rsidR="007F25C0" w:rsidRPr="00F91516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F91516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F91516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063F89">
          <w:rPr>
            <w:rStyle w:val="ab"/>
            <w:rFonts w:ascii="Times New Roman" w:hAnsi="Times New Roman" w:cs="Times New Roman"/>
            <w:sz w:val="18"/>
            <w:szCs w:val="18"/>
          </w:rPr>
          <w:t>https://corpmsp.ru/pres_slujba/news/priyem_zayavok_na_lgotnoe_kreditovanie_vysokotekhnologichnykh_innovatsionnykh_kompaniy_po_programme_/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2BE"/>
    <w:multiLevelType w:val="hybridMultilevel"/>
    <w:tmpl w:val="37F40BB4"/>
    <w:lvl w:ilvl="0" w:tplc="A85AEE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E"/>
    <w:rsid w:val="00001E40"/>
    <w:rsid w:val="00007FD5"/>
    <w:rsid w:val="000149A1"/>
    <w:rsid w:val="00015029"/>
    <w:rsid w:val="00020332"/>
    <w:rsid w:val="00033199"/>
    <w:rsid w:val="000462FE"/>
    <w:rsid w:val="0005158A"/>
    <w:rsid w:val="00053338"/>
    <w:rsid w:val="00064598"/>
    <w:rsid w:val="00065589"/>
    <w:rsid w:val="000759FC"/>
    <w:rsid w:val="0008178D"/>
    <w:rsid w:val="000A2E94"/>
    <w:rsid w:val="000A6B0A"/>
    <w:rsid w:val="000B47B4"/>
    <w:rsid w:val="000C00F6"/>
    <w:rsid w:val="000C1A81"/>
    <w:rsid w:val="000C3FC8"/>
    <w:rsid w:val="000D42BE"/>
    <w:rsid w:val="000D44C3"/>
    <w:rsid w:val="000E3125"/>
    <w:rsid w:val="000E467F"/>
    <w:rsid w:val="000F1AD8"/>
    <w:rsid w:val="00104207"/>
    <w:rsid w:val="00120B20"/>
    <w:rsid w:val="001243E8"/>
    <w:rsid w:val="00125766"/>
    <w:rsid w:val="00141879"/>
    <w:rsid w:val="00146BAF"/>
    <w:rsid w:val="00147CDA"/>
    <w:rsid w:val="00154B70"/>
    <w:rsid w:val="00157554"/>
    <w:rsid w:val="00165D9E"/>
    <w:rsid w:val="00166432"/>
    <w:rsid w:val="00183B8F"/>
    <w:rsid w:val="001940EF"/>
    <w:rsid w:val="001A4E18"/>
    <w:rsid w:val="001A5912"/>
    <w:rsid w:val="001B49BD"/>
    <w:rsid w:val="001C001A"/>
    <w:rsid w:val="001D6ADB"/>
    <w:rsid w:val="001E1CE6"/>
    <w:rsid w:val="001E65FD"/>
    <w:rsid w:val="001F1FCB"/>
    <w:rsid w:val="001F29F0"/>
    <w:rsid w:val="001F2C96"/>
    <w:rsid w:val="001F2D94"/>
    <w:rsid w:val="0020175A"/>
    <w:rsid w:val="00212B7A"/>
    <w:rsid w:val="00225DD9"/>
    <w:rsid w:val="00237AAE"/>
    <w:rsid w:val="00242400"/>
    <w:rsid w:val="002469B4"/>
    <w:rsid w:val="00250016"/>
    <w:rsid w:val="00262EC0"/>
    <w:rsid w:val="0027561E"/>
    <w:rsid w:val="002A2D2A"/>
    <w:rsid w:val="002A3D3C"/>
    <w:rsid w:val="002A7735"/>
    <w:rsid w:val="002D4144"/>
    <w:rsid w:val="002E395A"/>
    <w:rsid w:val="002F4990"/>
    <w:rsid w:val="003139F3"/>
    <w:rsid w:val="00315434"/>
    <w:rsid w:val="00323A66"/>
    <w:rsid w:val="00325683"/>
    <w:rsid w:val="00333232"/>
    <w:rsid w:val="00337A3F"/>
    <w:rsid w:val="0034195C"/>
    <w:rsid w:val="003466C1"/>
    <w:rsid w:val="00346C19"/>
    <w:rsid w:val="00366CED"/>
    <w:rsid w:val="00367FAB"/>
    <w:rsid w:val="00375327"/>
    <w:rsid w:val="00396097"/>
    <w:rsid w:val="003A6FB4"/>
    <w:rsid w:val="003B1A82"/>
    <w:rsid w:val="003D4D3C"/>
    <w:rsid w:val="003E3F77"/>
    <w:rsid w:val="003E572F"/>
    <w:rsid w:val="003E6672"/>
    <w:rsid w:val="003F09F9"/>
    <w:rsid w:val="003F55B9"/>
    <w:rsid w:val="0041046E"/>
    <w:rsid w:val="00420A22"/>
    <w:rsid w:val="00431B68"/>
    <w:rsid w:val="00435761"/>
    <w:rsid w:val="004471B4"/>
    <w:rsid w:val="0045034F"/>
    <w:rsid w:val="00452A71"/>
    <w:rsid w:val="00455100"/>
    <w:rsid w:val="00456F55"/>
    <w:rsid w:val="00461424"/>
    <w:rsid w:val="00464009"/>
    <w:rsid w:val="00465F82"/>
    <w:rsid w:val="00465FD2"/>
    <w:rsid w:val="00471DCC"/>
    <w:rsid w:val="00477430"/>
    <w:rsid w:val="00483C95"/>
    <w:rsid w:val="0048610C"/>
    <w:rsid w:val="004873D5"/>
    <w:rsid w:val="00496BE9"/>
    <w:rsid w:val="004A372D"/>
    <w:rsid w:val="004A6EDD"/>
    <w:rsid w:val="004B139E"/>
    <w:rsid w:val="004C690D"/>
    <w:rsid w:val="004E4126"/>
    <w:rsid w:val="004F69F7"/>
    <w:rsid w:val="00516113"/>
    <w:rsid w:val="0052014F"/>
    <w:rsid w:val="00522453"/>
    <w:rsid w:val="00526D6F"/>
    <w:rsid w:val="00544C83"/>
    <w:rsid w:val="00546842"/>
    <w:rsid w:val="005600CA"/>
    <w:rsid w:val="00566271"/>
    <w:rsid w:val="00573903"/>
    <w:rsid w:val="0058011A"/>
    <w:rsid w:val="00581A1E"/>
    <w:rsid w:val="005977FF"/>
    <w:rsid w:val="005B0A40"/>
    <w:rsid w:val="005C1B9A"/>
    <w:rsid w:val="005D7C93"/>
    <w:rsid w:val="005F113F"/>
    <w:rsid w:val="005F24F4"/>
    <w:rsid w:val="00601DFE"/>
    <w:rsid w:val="00606335"/>
    <w:rsid w:val="00607774"/>
    <w:rsid w:val="00614DC0"/>
    <w:rsid w:val="00620984"/>
    <w:rsid w:val="0062179D"/>
    <w:rsid w:val="00634CBE"/>
    <w:rsid w:val="00653F23"/>
    <w:rsid w:val="00656527"/>
    <w:rsid w:val="00661E07"/>
    <w:rsid w:val="00665D17"/>
    <w:rsid w:val="0068604B"/>
    <w:rsid w:val="00687D66"/>
    <w:rsid w:val="0069336D"/>
    <w:rsid w:val="00695D05"/>
    <w:rsid w:val="006A03B7"/>
    <w:rsid w:val="006A06F1"/>
    <w:rsid w:val="006A4922"/>
    <w:rsid w:val="006B4130"/>
    <w:rsid w:val="006B4250"/>
    <w:rsid w:val="006C3E5A"/>
    <w:rsid w:val="006D3E33"/>
    <w:rsid w:val="006D43CE"/>
    <w:rsid w:val="006E157D"/>
    <w:rsid w:val="006F5BE6"/>
    <w:rsid w:val="00703BCA"/>
    <w:rsid w:val="00710D1C"/>
    <w:rsid w:val="00711941"/>
    <w:rsid w:val="007166CC"/>
    <w:rsid w:val="007222D6"/>
    <w:rsid w:val="00726627"/>
    <w:rsid w:val="00730098"/>
    <w:rsid w:val="00733855"/>
    <w:rsid w:val="00735BF2"/>
    <w:rsid w:val="007472FD"/>
    <w:rsid w:val="00750DA8"/>
    <w:rsid w:val="00751C79"/>
    <w:rsid w:val="00756114"/>
    <w:rsid w:val="00770D7D"/>
    <w:rsid w:val="007750C7"/>
    <w:rsid w:val="00781906"/>
    <w:rsid w:val="007A3B8A"/>
    <w:rsid w:val="007B045C"/>
    <w:rsid w:val="007B249B"/>
    <w:rsid w:val="007C0AE5"/>
    <w:rsid w:val="007E424F"/>
    <w:rsid w:val="007F1A5C"/>
    <w:rsid w:val="007F25C0"/>
    <w:rsid w:val="007F7EC7"/>
    <w:rsid w:val="00800555"/>
    <w:rsid w:val="00813990"/>
    <w:rsid w:val="00817853"/>
    <w:rsid w:val="00822558"/>
    <w:rsid w:val="00827365"/>
    <w:rsid w:val="00855181"/>
    <w:rsid w:val="0086312B"/>
    <w:rsid w:val="00871FDF"/>
    <w:rsid w:val="00873F77"/>
    <w:rsid w:val="008760E8"/>
    <w:rsid w:val="008D0055"/>
    <w:rsid w:val="008E15CB"/>
    <w:rsid w:val="008E26EC"/>
    <w:rsid w:val="00901CE0"/>
    <w:rsid w:val="00902DC8"/>
    <w:rsid w:val="009063B7"/>
    <w:rsid w:val="00907260"/>
    <w:rsid w:val="00907F6A"/>
    <w:rsid w:val="00930698"/>
    <w:rsid w:val="00933A6C"/>
    <w:rsid w:val="009407BB"/>
    <w:rsid w:val="00970B12"/>
    <w:rsid w:val="00972ADC"/>
    <w:rsid w:val="00972C9D"/>
    <w:rsid w:val="00981EB3"/>
    <w:rsid w:val="00982D56"/>
    <w:rsid w:val="00985B57"/>
    <w:rsid w:val="00995D00"/>
    <w:rsid w:val="0099713E"/>
    <w:rsid w:val="009A16C5"/>
    <w:rsid w:val="009B37CA"/>
    <w:rsid w:val="009D06BE"/>
    <w:rsid w:val="009D4D05"/>
    <w:rsid w:val="009F62DD"/>
    <w:rsid w:val="00A01A09"/>
    <w:rsid w:val="00A063B1"/>
    <w:rsid w:val="00A069A8"/>
    <w:rsid w:val="00A24EA6"/>
    <w:rsid w:val="00A2614A"/>
    <w:rsid w:val="00A26DCE"/>
    <w:rsid w:val="00A32E42"/>
    <w:rsid w:val="00A539A3"/>
    <w:rsid w:val="00A65123"/>
    <w:rsid w:val="00A70725"/>
    <w:rsid w:val="00A82CFB"/>
    <w:rsid w:val="00A87F05"/>
    <w:rsid w:val="00A95188"/>
    <w:rsid w:val="00AA0F03"/>
    <w:rsid w:val="00AA0FEF"/>
    <w:rsid w:val="00AA5B00"/>
    <w:rsid w:val="00AC1F0A"/>
    <w:rsid w:val="00AD149D"/>
    <w:rsid w:val="00AD4FE8"/>
    <w:rsid w:val="00AE340A"/>
    <w:rsid w:val="00AE7C82"/>
    <w:rsid w:val="00AF0159"/>
    <w:rsid w:val="00AF7608"/>
    <w:rsid w:val="00B00361"/>
    <w:rsid w:val="00B050A1"/>
    <w:rsid w:val="00B051E8"/>
    <w:rsid w:val="00B20C65"/>
    <w:rsid w:val="00B21960"/>
    <w:rsid w:val="00B2339D"/>
    <w:rsid w:val="00B24C6E"/>
    <w:rsid w:val="00B260CC"/>
    <w:rsid w:val="00B27266"/>
    <w:rsid w:val="00B516EB"/>
    <w:rsid w:val="00B552F4"/>
    <w:rsid w:val="00B576F3"/>
    <w:rsid w:val="00B60801"/>
    <w:rsid w:val="00B654F8"/>
    <w:rsid w:val="00B753B3"/>
    <w:rsid w:val="00B7547C"/>
    <w:rsid w:val="00BA2151"/>
    <w:rsid w:val="00BA6BEB"/>
    <w:rsid w:val="00BB7396"/>
    <w:rsid w:val="00BC6EFB"/>
    <w:rsid w:val="00BD6490"/>
    <w:rsid w:val="00BE340C"/>
    <w:rsid w:val="00BE56FC"/>
    <w:rsid w:val="00BF1AFF"/>
    <w:rsid w:val="00BF5517"/>
    <w:rsid w:val="00BF6925"/>
    <w:rsid w:val="00C0096E"/>
    <w:rsid w:val="00C13235"/>
    <w:rsid w:val="00C1416F"/>
    <w:rsid w:val="00C274D1"/>
    <w:rsid w:val="00C313F1"/>
    <w:rsid w:val="00C314B1"/>
    <w:rsid w:val="00C341D1"/>
    <w:rsid w:val="00C34E68"/>
    <w:rsid w:val="00C362D8"/>
    <w:rsid w:val="00C41924"/>
    <w:rsid w:val="00C42AAE"/>
    <w:rsid w:val="00C45E9B"/>
    <w:rsid w:val="00C47B05"/>
    <w:rsid w:val="00C50BED"/>
    <w:rsid w:val="00C70178"/>
    <w:rsid w:val="00C70F6E"/>
    <w:rsid w:val="00C749DA"/>
    <w:rsid w:val="00CA5512"/>
    <w:rsid w:val="00CA6777"/>
    <w:rsid w:val="00CB06DE"/>
    <w:rsid w:val="00CB08F3"/>
    <w:rsid w:val="00CB19BD"/>
    <w:rsid w:val="00CB5395"/>
    <w:rsid w:val="00CC1625"/>
    <w:rsid w:val="00CC4753"/>
    <w:rsid w:val="00CC5CF0"/>
    <w:rsid w:val="00CD5901"/>
    <w:rsid w:val="00CE2F5A"/>
    <w:rsid w:val="00CF2D08"/>
    <w:rsid w:val="00D10DF8"/>
    <w:rsid w:val="00D168A7"/>
    <w:rsid w:val="00D20060"/>
    <w:rsid w:val="00D202B5"/>
    <w:rsid w:val="00D20C65"/>
    <w:rsid w:val="00D26C4B"/>
    <w:rsid w:val="00D4004F"/>
    <w:rsid w:val="00D405BB"/>
    <w:rsid w:val="00D54369"/>
    <w:rsid w:val="00D638B8"/>
    <w:rsid w:val="00D65DB7"/>
    <w:rsid w:val="00D8110A"/>
    <w:rsid w:val="00D916CE"/>
    <w:rsid w:val="00D94A49"/>
    <w:rsid w:val="00D96633"/>
    <w:rsid w:val="00DB0B03"/>
    <w:rsid w:val="00DB61FC"/>
    <w:rsid w:val="00DB70FE"/>
    <w:rsid w:val="00DC37A6"/>
    <w:rsid w:val="00DD1E78"/>
    <w:rsid w:val="00DD6072"/>
    <w:rsid w:val="00DE7D53"/>
    <w:rsid w:val="00DF694F"/>
    <w:rsid w:val="00E004F4"/>
    <w:rsid w:val="00E20C5C"/>
    <w:rsid w:val="00E40007"/>
    <w:rsid w:val="00E42C00"/>
    <w:rsid w:val="00E42CA7"/>
    <w:rsid w:val="00E44918"/>
    <w:rsid w:val="00E50B9E"/>
    <w:rsid w:val="00E5431C"/>
    <w:rsid w:val="00E57C3D"/>
    <w:rsid w:val="00E63792"/>
    <w:rsid w:val="00E63F0F"/>
    <w:rsid w:val="00E91BFD"/>
    <w:rsid w:val="00EA168C"/>
    <w:rsid w:val="00EA44C6"/>
    <w:rsid w:val="00EC440A"/>
    <w:rsid w:val="00ED24D5"/>
    <w:rsid w:val="00ED31D3"/>
    <w:rsid w:val="00ED5139"/>
    <w:rsid w:val="00EE782B"/>
    <w:rsid w:val="00F057B5"/>
    <w:rsid w:val="00F16564"/>
    <w:rsid w:val="00F16641"/>
    <w:rsid w:val="00F24091"/>
    <w:rsid w:val="00F32529"/>
    <w:rsid w:val="00F3624D"/>
    <w:rsid w:val="00F3776D"/>
    <w:rsid w:val="00F425E5"/>
    <w:rsid w:val="00F55AF6"/>
    <w:rsid w:val="00F57F17"/>
    <w:rsid w:val="00F7700D"/>
    <w:rsid w:val="00F77697"/>
    <w:rsid w:val="00F854A9"/>
    <w:rsid w:val="00F873F3"/>
    <w:rsid w:val="00F91516"/>
    <w:rsid w:val="00F9330D"/>
    <w:rsid w:val="00F94118"/>
    <w:rsid w:val="00F969E4"/>
    <w:rsid w:val="00F977DC"/>
    <w:rsid w:val="00FA28DF"/>
    <w:rsid w:val="00FA32D6"/>
    <w:rsid w:val="00FD0CE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2D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2D5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2D5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2D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2D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2D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2D5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2D5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2D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2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urism.gov.ru/news/17549/" TargetMode="External"/><Relationship Id="rId2" Type="http://schemas.openxmlformats.org/officeDocument/2006/relationships/hyperlink" Target="https://www.economy.gov.ru/material/departments/d13/" TargetMode="External"/><Relationship Id="rId1" Type="http://schemas.openxmlformats.org/officeDocument/2006/relationships/hyperlink" Target="https://mcx.gov.ru/activity/state-support/measures/preferential-credit/" TargetMode="External"/><Relationship Id="rId5" Type="http://schemas.openxmlformats.org/officeDocument/2006/relationships/hyperlink" Target="https://corpmsp.ru/pres_slujba/news/priyem_zayavok_na_lgotnoe_kreditovanie_vysokotekhnologichnykh_innovatsionnykh_kompaniy_po_programme_/" TargetMode="External"/><Relationship Id="rId4" Type="http://schemas.openxmlformats.org/officeDocument/2006/relationships/hyperlink" Target="https://digital.gov.ru/ru/activity/directions/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D5DF-82A4-48AA-9565-F8825971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Ельшина Анна Сергеевна</dc:creator>
  <cp:keywords/>
  <dc:description/>
  <cp:lastModifiedBy>Техник-программист</cp:lastModifiedBy>
  <cp:revision>4</cp:revision>
  <cp:lastPrinted>2022-09-22T09:45:00Z</cp:lastPrinted>
  <dcterms:created xsi:type="dcterms:W3CDTF">2022-09-22T08:39:00Z</dcterms:created>
  <dcterms:modified xsi:type="dcterms:W3CDTF">2022-09-29T13:30:00Z</dcterms:modified>
</cp:coreProperties>
</file>