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DC" w:rsidRPr="003816DC" w:rsidRDefault="003816DC" w:rsidP="003816DC">
      <w:pPr>
        <w:keepNext/>
        <w:spacing w:after="0" w:line="240" w:lineRule="auto"/>
        <w:ind w:firstLine="0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  <w:r w:rsidRPr="003816DC">
        <w:rPr>
          <w:rFonts w:eastAsia="Times New Roman"/>
          <w:b/>
          <w:noProof/>
          <w:sz w:val="24"/>
          <w:szCs w:val="24"/>
          <w:lang w:eastAsia="ru-RU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98500" cy="869315"/>
            <wp:effectExtent l="0" t="0" r="6350" b="6985"/>
            <wp:wrapTight wrapText="bothSides">
              <wp:wrapPolygon edited="0">
                <wp:start x="0" y="0"/>
                <wp:lineTo x="0" y="21300"/>
                <wp:lineTo x="21207" y="21300"/>
                <wp:lineTo x="2120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16DC">
        <w:rPr>
          <w:rFonts w:eastAsia="Times New Roman"/>
          <w:b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98500" cy="869315"/>
            <wp:effectExtent l="0" t="0" r="6350" b="6985"/>
            <wp:wrapTight wrapText="bothSides">
              <wp:wrapPolygon edited="0">
                <wp:start x="0" y="0"/>
                <wp:lineTo x="0" y="21300"/>
                <wp:lineTo x="21207" y="21300"/>
                <wp:lineTo x="2120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6DC" w:rsidRPr="003816DC" w:rsidRDefault="003816DC" w:rsidP="003816DC">
      <w:pPr>
        <w:keepNext/>
        <w:spacing w:after="0" w:line="240" w:lineRule="auto"/>
        <w:ind w:firstLine="0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</w:p>
    <w:p w:rsidR="003816DC" w:rsidRPr="003816DC" w:rsidRDefault="003816DC" w:rsidP="003816DC">
      <w:pPr>
        <w:keepNext/>
        <w:spacing w:after="0" w:line="240" w:lineRule="auto"/>
        <w:ind w:firstLine="0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</w:p>
    <w:p w:rsidR="003816DC" w:rsidRPr="003816DC" w:rsidRDefault="003816DC" w:rsidP="003816DC">
      <w:pPr>
        <w:keepNext/>
        <w:spacing w:after="0" w:line="240" w:lineRule="auto"/>
        <w:ind w:firstLine="0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</w:p>
    <w:p w:rsidR="003816DC" w:rsidRPr="003816DC" w:rsidRDefault="003816DC" w:rsidP="003816DC">
      <w:pPr>
        <w:keepNext/>
        <w:spacing w:after="0" w:line="240" w:lineRule="auto"/>
        <w:ind w:firstLine="0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</w:p>
    <w:p w:rsidR="003816DC" w:rsidRPr="003816DC" w:rsidRDefault="003816DC" w:rsidP="003816DC">
      <w:pPr>
        <w:keepNext/>
        <w:spacing w:after="0" w:line="240" w:lineRule="auto"/>
        <w:ind w:firstLine="0"/>
        <w:jc w:val="center"/>
        <w:outlineLvl w:val="1"/>
        <w:rPr>
          <w:rFonts w:eastAsia="Times New Roman"/>
          <w:b/>
          <w:szCs w:val="28"/>
          <w:lang w:eastAsia="ru-RU"/>
        </w:rPr>
      </w:pPr>
      <w:r w:rsidRPr="003816DC">
        <w:rPr>
          <w:rFonts w:eastAsia="Times New Roman"/>
          <w:b/>
          <w:szCs w:val="28"/>
          <w:lang w:eastAsia="ru-RU"/>
        </w:rPr>
        <w:t>АДМИНИСТРАЦИЯ ПАВЛОВСКОГО СЕЛЬСКОГО ПОСЕЛЕНИЯ</w:t>
      </w:r>
    </w:p>
    <w:p w:rsidR="003816DC" w:rsidRPr="003816DC" w:rsidRDefault="003816DC" w:rsidP="003816DC">
      <w:pPr>
        <w:spacing w:after="0" w:line="240" w:lineRule="auto"/>
        <w:ind w:firstLine="0"/>
        <w:jc w:val="center"/>
        <w:rPr>
          <w:rFonts w:eastAsia="Times New Roman"/>
          <w:b/>
          <w:bCs/>
          <w:szCs w:val="28"/>
          <w:lang w:eastAsia="ru-RU"/>
        </w:rPr>
      </w:pPr>
      <w:r w:rsidRPr="003816DC">
        <w:rPr>
          <w:rFonts w:eastAsia="Times New Roman"/>
          <w:b/>
          <w:bCs/>
          <w:szCs w:val="28"/>
          <w:lang w:eastAsia="ru-RU"/>
        </w:rPr>
        <w:t>ПАВЛОВСКОГО РАЙОНА</w:t>
      </w:r>
    </w:p>
    <w:p w:rsidR="003816DC" w:rsidRPr="003816DC" w:rsidRDefault="003816DC" w:rsidP="003816DC">
      <w:pPr>
        <w:spacing w:after="0" w:line="240" w:lineRule="auto"/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3816DC" w:rsidRPr="003816DC" w:rsidRDefault="003816DC" w:rsidP="003816DC">
      <w:pPr>
        <w:keepNext/>
        <w:spacing w:after="0" w:line="240" w:lineRule="auto"/>
        <w:ind w:firstLine="0"/>
        <w:jc w:val="center"/>
        <w:outlineLvl w:val="1"/>
        <w:rPr>
          <w:rFonts w:eastAsia="Times New Roman"/>
          <w:b/>
          <w:sz w:val="36"/>
          <w:szCs w:val="36"/>
          <w:lang w:eastAsia="ru-RU"/>
        </w:rPr>
      </w:pPr>
      <w:r w:rsidRPr="003816DC">
        <w:rPr>
          <w:rFonts w:eastAsia="Times New Roman"/>
          <w:b/>
          <w:sz w:val="36"/>
          <w:szCs w:val="36"/>
          <w:lang w:eastAsia="ru-RU"/>
        </w:rPr>
        <w:t>ПОСТАНОВЛЕНИЕ</w:t>
      </w:r>
    </w:p>
    <w:p w:rsidR="003816DC" w:rsidRPr="003816DC" w:rsidRDefault="003816DC" w:rsidP="003816DC">
      <w:pPr>
        <w:spacing w:after="0" w:line="240" w:lineRule="auto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3816DC" w:rsidRPr="003816DC" w:rsidRDefault="003816DC" w:rsidP="003816DC">
      <w:pPr>
        <w:keepNext/>
        <w:spacing w:after="0" w:line="240" w:lineRule="auto"/>
        <w:ind w:firstLine="0"/>
        <w:jc w:val="left"/>
        <w:outlineLvl w:val="1"/>
        <w:rPr>
          <w:rFonts w:eastAsia="Times New Roman"/>
          <w:b/>
          <w:bCs/>
          <w:sz w:val="24"/>
          <w:szCs w:val="24"/>
          <w:lang w:eastAsia="ru-RU"/>
        </w:rPr>
      </w:pPr>
      <w:r w:rsidRPr="003816DC">
        <w:rPr>
          <w:rFonts w:eastAsia="Times New Roman"/>
          <w:b/>
          <w:bCs/>
          <w:sz w:val="24"/>
          <w:szCs w:val="24"/>
          <w:lang w:eastAsia="ru-RU"/>
        </w:rPr>
        <w:t xml:space="preserve">         от ________________                                                                               №________</w:t>
      </w:r>
    </w:p>
    <w:p w:rsidR="003816DC" w:rsidRPr="003816DC" w:rsidRDefault="003816DC" w:rsidP="003816DC">
      <w:pPr>
        <w:keepNext/>
        <w:spacing w:after="0" w:line="240" w:lineRule="auto"/>
        <w:ind w:firstLine="0"/>
        <w:jc w:val="center"/>
        <w:outlineLvl w:val="1"/>
        <w:rPr>
          <w:rFonts w:eastAsia="Times New Roman"/>
          <w:bCs/>
          <w:sz w:val="24"/>
          <w:szCs w:val="24"/>
          <w:lang w:eastAsia="ru-RU"/>
        </w:rPr>
      </w:pPr>
      <w:r w:rsidRPr="003816DC">
        <w:rPr>
          <w:rFonts w:eastAsia="Times New Roman"/>
          <w:bCs/>
          <w:sz w:val="24"/>
          <w:szCs w:val="24"/>
          <w:lang w:eastAsia="ru-RU"/>
        </w:rPr>
        <w:t>станица Павловская</w:t>
      </w:r>
    </w:p>
    <w:p w:rsidR="003816DC" w:rsidRPr="003816DC" w:rsidRDefault="003816DC" w:rsidP="003816DC">
      <w:pPr>
        <w:spacing w:after="0" w:line="240" w:lineRule="auto"/>
        <w:ind w:firstLine="0"/>
        <w:jc w:val="center"/>
        <w:rPr>
          <w:rFonts w:eastAsia="Times New Roman"/>
          <w:b/>
          <w:szCs w:val="20"/>
          <w:lang w:eastAsia="ru-RU"/>
        </w:rPr>
      </w:pPr>
    </w:p>
    <w:p w:rsidR="003816DC" w:rsidRPr="003816DC" w:rsidRDefault="003816DC" w:rsidP="003816DC">
      <w:pPr>
        <w:spacing w:after="0" w:line="240" w:lineRule="auto"/>
        <w:ind w:firstLine="0"/>
        <w:jc w:val="center"/>
        <w:rPr>
          <w:rFonts w:eastAsia="Times New Roman"/>
          <w:b/>
          <w:szCs w:val="20"/>
          <w:lang w:eastAsia="ru-RU"/>
        </w:rPr>
      </w:pPr>
    </w:p>
    <w:p w:rsidR="003816DC" w:rsidRPr="003816DC" w:rsidRDefault="003816DC" w:rsidP="003816DC">
      <w:pPr>
        <w:spacing w:after="0" w:line="240" w:lineRule="auto"/>
        <w:ind w:firstLine="0"/>
        <w:jc w:val="center"/>
        <w:rPr>
          <w:rFonts w:eastAsia="Times New Roman"/>
          <w:b/>
          <w:szCs w:val="20"/>
          <w:lang w:eastAsia="ru-RU"/>
        </w:rPr>
      </w:pPr>
    </w:p>
    <w:p w:rsidR="003816DC" w:rsidRPr="003816DC" w:rsidRDefault="003816DC" w:rsidP="003816DC">
      <w:pPr>
        <w:spacing w:after="0" w:line="240" w:lineRule="auto"/>
        <w:ind w:firstLine="0"/>
        <w:jc w:val="center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Об установлении предельно допустимых значений просроченной кредиторской задолженности муниципального бюджетного учреждения Павловского сельского поселения Павловского района, превышение которых влечёт расторжение по инициативе работодателя в соответствии с Трудовым кодексом Российской Федерации трудового договора с руководителем </w:t>
      </w:r>
      <w:r w:rsidR="00BF00C0">
        <w:rPr>
          <w:rFonts w:eastAsia="Times New Roman"/>
          <w:b/>
          <w:szCs w:val="20"/>
          <w:lang w:eastAsia="ru-RU"/>
        </w:rPr>
        <w:t>муниципального бюджетного учреждения Павловского сельского поселения Павловского района</w:t>
      </w:r>
    </w:p>
    <w:p w:rsidR="003816DC" w:rsidRPr="003816DC" w:rsidRDefault="003816DC" w:rsidP="003816DC">
      <w:pPr>
        <w:spacing w:after="0" w:line="240" w:lineRule="auto"/>
        <w:ind w:firstLine="0"/>
        <w:jc w:val="center"/>
        <w:rPr>
          <w:rFonts w:eastAsia="Times New Roman"/>
          <w:b/>
          <w:szCs w:val="20"/>
          <w:lang w:eastAsia="ru-RU"/>
        </w:rPr>
      </w:pPr>
    </w:p>
    <w:p w:rsidR="007D0B33" w:rsidRPr="001F58AB" w:rsidRDefault="007D0B33" w:rsidP="007D0B33">
      <w:pPr>
        <w:spacing w:after="0" w:line="240" w:lineRule="auto"/>
        <w:ind w:firstLine="0"/>
        <w:rPr>
          <w:szCs w:val="28"/>
        </w:rPr>
      </w:pPr>
    </w:p>
    <w:p w:rsidR="007D0B33" w:rsidRPr="001F58AB" w:rsidRDefault="007D0B33" w:rsidP="007D0B33">
      <w:pPr>
        <w:pStyle w:val="3"/>
        <w:spacing w:after="0"/>
        <w:ind w:left="0"/>
        <w:rPr>
          <w:b/>
          <w:sz w:val="28"/>
          <w:szCs w:val="28"/>
        </w:rPr>
      </w:pPr>
    </w:p>
    <w:p w:rsidR="007D0B33" w:rsidRPr="001F58AB" w:rsidRDefault="007D0B33" w:rsidP="007D0B33">
      <w:pPr>
        <w:spacing w:after="0" w:line="240" w:lineRule="auto"/>
        <w:outlineLvl w:val="0"/>
        <w:rPr>
          <w:szCs w:val="28"/>
        </w:rPr>
      </w:pPr>
      <w:r w:rsidRPr="001F58AB">
        <w:rPr>
          <w:szCs w:val="28"/>
        </w:rPr>
        <w:t xml:space="preserve">В целях совершенствования правового положения муниципальных учреждений, в соответствии с пунктом </w:t>
      </w:r>
      <w:r w:rsidR="00707704">
        <w:rPr>
          <w:szCs w:val="28"/>
        </w:rPr>
        <w:t xml:space="preserve">5 части </w:t>
      </w:r>
      <w:r w:rsidRPr="001F58AB">
        <w:rPr>
          <w:szCs w:val="28"/>
        </w:rPr>
        <w:t xml:space="preserve">27 статьи 30 </w:t>
      </w:r>
      <w:hyperlink r:id="rId8" w:history="1">
        <w:r w:rsidRPr="001F58AB">
          <w:rPr>
            <w:rStyle w:val="a3"/>
            <w:color w:val="auto"/>
            <w:szCs w:val="28"/>
          </w:rPr>
          <w:t>Федерального закон</w:t>
        </w:r>
      </w:hyperlink>
      <w:r w:rsidRPr="001F58AB">
        <w:rPr>
          <w:szCs w:val="28"/>
        </w:rPr>
        <w:t xml:space="preserve">а от 8 мая 2010 года № 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 w:rsidR="00FB7EC2">
        <w:t>усиления контроля за использованием бюджетных средств, снижения рисков возникновения финансовых потерь и повышения ответственности руководителей муниципальных бюджетных учреждений,</w:t>
      </w:r>
      <w:r w:rsidR="00FB7EC2" w:rsidRPr="001F58AB">
        <w:rPr>
          <w:szCs w:val="28"/>
        </w:rPr>
        <w:t xml:space="preserve"> </w:t>
      </w:r>
      <w:r w:rsidRPr="001F58AB">
        <w:rPr>
          <w:szCs w:val="28"/>
        </w:rPr>
        <w:t xml:space="preserve">руководствуясь </w:t>
      </w:r>
      <w:r w:rsidR="00BF00C0">
        <w:rPr>
          <w:szCs w:val="28"/>
        </w:rPr>
        <w:t>стать</w:t>
      </w:r>
      <w:r w:rsidR="001A080B">
        <w:rPr>
          <w:szCs w:val="28"/>
        </w:rPr>
        <w:t xml:space="preserve">ёй </w:t>
      </w:r>
      <w:r w:rsidR="004B4EEC">
        <w:rPr>
          <w:szCs w:val="28"/>
        </w:rPr>
        <w:t xml:space="preserve">65 </w:t>
      </w:r>
      <w:r w:rsidR="00BF00C0">
        <w:rPr>
          <w:szCs w:val="28"/>
        </w:rPr>
        <w:t>устава Павловского сельского поселения Павловского района п о с т а н о в л я ю</w:t>
      </w:r>
      <w:r w:rsidRPr="001F58AB">
        <w:rPr>
          <w:szCs w:val="28"/>
        </w:rPr>
        <w:t>:</w:t>
      </w:r>
    </w:p>
    <w:p w:rsidR="007D0B33" w:rsidRPr="001F58AB" w:rsidRDefault="007D0B33" w:rsidP="007D0B33">
      <w:pPr>
        <w:pStyle w:val="wP5"/>
        <w:spacing w:after="0" w:line="240" w:lineRule="auto"/>
        <w:ind w:firstLine="709"/>
        <w:jc w:val="both"/>
      </w:pPr>
      <w:r w:rsidRPr="001F58AB">
        <w:t>1. Установить предельно допустимые значения просроченной кредиторской задолженности муниципального бюджетного учреждения</w:t>
      </w:r>
      <w:r w:rsidR="00447B4E">
        <w:t xml:space="preserve"> Павловского сельского поселения Павловского района (далее - </w:t>
      </w:r>
      <w:r w:rsidR="00447B4E" w:rsidRPr="001F58AB">
        <w:t>муниципального бюджетного учреждения</w:t>
      </w:r>
      <w:r w:rsidR="00447B4E">
        <w:t>)</w:t>
      </w:r>
      <w:r w:rsidRPr="001F58AB">
        <w:t>, превышение которых влеч</w:t>
      </w:r>
      <w:r w:rsidR="00061FA6">
        <w:t>ё</w:t>
      </w:r>
      <w:r w:rsidRPr="001F58AB">
        <w:t>т расторжение по инициативе работодателя в соответствии с Трудовым кодексом Российской Федерации трудового договора с руководителем муници</w:t>
      </w:r>
      <w:r w:rsidR="00061FA6">
        <w:t>пального бюджетного учреждения Павловского сельского поселения Павловского района</w:t>
      </w:r>
      <w:r w:rsidRPr="001F58AB">
        <w:t>:</w:t>
      </w:r>
    </w:p>
    <w:p w:rsidR="007D0B33" w:rsidRPr="001F58AB" w:rsidRDefault="00447B4E" w:rsidP="007D0B33">
      <w:pPr>
        <w:pStyle w:val="wP5"/>
        <w:spacing w:after="0" w:line="240" w:lineRule="auto"/>
        <w:ind w:firstLine="709"/>
        <w:jc w:val="both"/>
        <w:rPr>
          <w:rStyle w:val="wT1"/>
        </w:rPr>
      </w:pPr>
      <w:r>
        <w:rPr>
          <w:rStyle w:val="wT9"/>
        </w:rPr>
        <w:t xml:space="preserve">1.1. </w:t>
      </w:r>
      <w:r w:rsidR="00F419CA">
        <w:t>Наличие кредиторской задолженности</w:t>
      </w:r>
      <w:r w:rsidR="00F419CA">
        <w:rPr>
          <w:rStyle w:val="wT9"/>
        </w:rPr>
        <w:t xml:space="preserve"> п</w:t>
      </w:r>
      <w:r w:rsidR="007D0B33" w:rsidRPr="001F58AB">
        <w:rPr>
          <w:rStyle w:val="wT9"/>
        </w:rPr>
        <w:t>о начисл</w:t>
      </w:r>
      <w:r w:rsidR="007D5DFF">
        <w:rPr>
          <w:rStyle w:val="wT9"/>
        </w:rPr>
        <w:t xml:space="preserve">енным выплатам по оплате труда </w:t>
      </w:r>
      <w:r w:rsidR="007D0B33" w:rsidRPr="001F58AB">
        <w:rPr>
          <w:rStyle w:val="wT9"/>
        </w:rPr>
        <w:t xml:space="preserve">перед работниками (сотрудниками) бюджетного учреждения (за исключением депонированных сумм) - </w:t>
      </w:r>
      <w:r w:rsidR="007D0B33" w:rsidRPr="001F58AB">
        <w:rPr>
          <w:rStyle w:val="wT1"/>
        </w:rPr>
        <w:t>2 (два) календарных месяца подряд;</w:t>
      </w:r>
    </w:p>
    <w:p w:rsidR="007D0B33" w:rsidRDefault="00447B4E" w:rsidP="007D0B33">
      <w:pPr>
        <w:pStyle w:val="wP5"/>
        <w:spacing w:after="0" w:line="240" w:lineRule="auto"/>
        <w:ind w:firstLine="709"/>
        <w:jc w:val="both"/>
        <w:rPr>
          <w:rStyle w:val="wT9"/>
        </w:rPr>
      </w:pPr>
      <w:r>
        <w:rPr>
          <w:rStyle w:val="wT9"/>
        </w:rPr>
        <w:t>1.2.</w:t>
      </w:r>
      <w:r w:rsidR="007D0B33" w:rsidRPr="001F58AB">
        <w:rPr>
          <w:rStyle w:val="wT9"/>
        </w:rPr>
        <w:t xml:space="preserve"> </w:t>
      </w:r>
      <w:r w:rsidR="00F419CA">
        <w:t>Наличие кредиторской задолженности</w:t>
      </w:r>
      <w:r w:rsidR="00F419CA">
        <w:rPr>
          <w:rStyle w:val="wT9"/>
        </w:rPr>
        <w:t xml:space="preserve"> п</w:t>
      </w:r>
      <w:r w:rsidR="007D0B33" w:rsidRPr="001F58AB">
        <w:rPr>
          <w:rStyle w:val="wT9"/>
        </w:rPr>
        <w:t xml:space="preserve">о оплате налогов, сборов, взносов и иных обязательных платежей, уплачиваемых в бюджеты бюджетной </w:t>
      </w:r>
      <w:r w:rsidR="007D0B33" w:rsidRPr="001F58AB">
        <w:rPr>
          <w:rStyle w:val="wT9"/>
        </w:rPr>
        <w:lastRenderedPageBreak/>
        <w:t>системы Российской Федерации, в том числе штрафов, пеней и иных санкций за неисполнение или ненадлежащее исполнение обязанности по уплате налогов, сборов, взносов и иных обязательных платежей в соответствующий бюджет бюджетной системы Российской Федерации, административных штрафов и штрафов, установленных уголовн</w:t>
      </w:r>
      <w:r w:rsidR="00FB7EC2">
        <w:rPr>
          <w:rStyle w:val="wT9"/>
        </w:rPr>
        <w:t xml:space="preserve">ым законодательством - 3 (три) </w:t>
      </w:r>
      <w:r w:rsidR="007D0B33" w:rsidRPr="001F58AB">
        <w:rPr>
          <w:rStyle w:val="wT9"/>
        </w:rPr>
        <w:t>календарных месяца подряд</w:t>
      </w:r>
      <w:r w:rsidR="00F419CA">
        <w:rPr>
          <w:rStyle w:val="wT9"/>
        </w:rPr>
        <w:t xml:space="preserve"> </w:t>
      </w:r>
      <w:r w:rsidR="00F419CA" w:rsidRPr="00F419CA">
        <w:rPr>
          <w:rStyle w:val="wT9"/>
        </w:rPr>
        <w:t>с даты, когда платежи должны были быть осуществлены</w:t>
      </w:r>
      <w:r w:rsidR="007D0B33" w:rsidRPr="001F58AB">
        <w:rPr>
          <w:rStyle w:val="wT9"/>
        </w:rPr>
        <w:t>;</w:t>
      </w:r>
    </w:p>
    <w:p w:rsidR="00F419CA" w:rsidRDefault="00FB7EC2" w:rsidP="007D0B33">
      <w:pPr>
        <w:pStyle w:val="wP5"/>
        <w:spacing w:after="0" w:line="240" w:lineRule="auto"/>
        <w:ind w:firstLine="709"/>
        <w:jc w:val="both"/>
        <w:rPr>
          <w:rStyle w:val="wT9"/>
        </w:rPr>
      </w:pPr>
      <w:r>
        <w:rPr>
          <w:rStyle w:val="wT9"/>
        </w:rPr>
        <w:t xml:space="preserve">1.3. </w:t>
      </w:r>
      <w:r w:rsidR="00F419CA">
        <w:t>Наличие кредиторской задолженности</w:t>
      </w:r>
      <w:r w:rsidR="00F419CA">
        <w:rPr>
          <w:rStyle w:val="wT9"/>
        </w:rPr>
        <w:t xml:space="preserve"> </w:t>
      </w:r>
      <w:r w:rsidR="00930ACE">
        <w:rPr>
          <w:rStyle w:val="wT9"/>
        </w:rPr>
        <w:t>п</w:t>
      </w:r>
      <w:r w:rsidR="00F419CA" w:rsidRPr="00F419CA">
        <w:rPr>
          <w:rStyle w:val="wT9"/>
        </w:rPr>
        <w:t>еред контрагентами (поставщиками, подрядчиками), срок неуплаты которой превышает 3 (три) календарных месяца с даты, когда платежи должны были быть осуществлены;</w:t>
      </w:r>
    </w:p>
    <w:p w:rsidR="007D0B33" w:rsidRPr="001F58AB" w:rsidRDefault="00F419CA" w:rsidP="007D0B33">
      <w:pPr>
        <w:pStyle w:val="wP5"/>
        <w:spacing w:after="0" w:line="240" w:lineRule="auto"/>
        <w:ind w:firstLine="709"/>
        <w:jc w:val="both"/>
        <w:rPr>
          <w:rStyle w:val="wT9"/>
        </w:rPr>
      </w:pPr>
      <w:r>
        <w:rPr>
          <w:rStyle w:val="wT9"/>
        </w:rPr>
        <w:t>1.4.</w:t>
      </w:r>
      <w:r w:rsidR="007D0B33" w:rsidRPr="001F58AB">
        <w:rPr>
          <w:rStyle w:val="wT9"/>
        </w:rPr>
        <w:t xml:space="preserve"> </w:t>
      </w:r>
      <w:r>
        <w:rPr>
          <w:rStyle w:val="wT9"/>
        </w:rPr>
        <w:t>П</w:t>
      </w:r>
      <w:r w:rsidR="007D0B33" w:rsidRPr="001F58AB">
        <w:rPr>
          <w:rStyle w:val="wT9"/>
        </w:rPr>
        <w:t xml:space="preserve">ревышение кредиторской задолженности </w:t>
      </w:r>
      <w:r w:rsidR="007D0B33" w:rsidRPr="001F58AB">
        <w:rPr>
          <w:rStyle w:val="wT1"/>
        </w:rPr>
        <w:t>над активами баланса</w:t>
      </w:r>
      <w:r w:rsidR="007D0B33" w:rsidRPr="001F58AB">
        <w:rPr>
          <w:rStyle w:val="wT13"/>
        </w:rPr>
        <w:t xml:space="preserve"> бюджетного учреждения</w:t>
      </w:r>
      <w:r w:rsidR="002F703F">
        <w:rPr>
          <w:rStyle w:val="wT9"/>
        </w:rPr>
        <w:t xml:space="preserve"> за исключением </w:t>
      </w:r>
      <w:r w:rsidR="007D0B33" w:rsidRPr="001F58AB">
        <w:rPr>
          <w:rStyle w:val="wT9"/>
        </w:rPr>
        <w:t>балансовой стоимости особо ценного движимого имущества, недвижимого имущества, а также имущества, находящегося под обременен</w:t>
      </w:r>
      <w:r w:rsidR="00957D07">
        <w:rPr>
          <w:rStyle w:val="wT9"/>
        </w:rPr>
        <w:t>ием (в залоге), в течение 3 (трё</w:t>
      </w:r>
      <w:r w:rsidR="007D0B33" w:rsidRPr="001F58AB">
        <w:rPr>
          <w:rStyle w:val="wT9"/>
        </w:rPr>
        <w:t>х) календарных месяцев подряд.</w:t>
      </w:r>
    </w:p>
    <w:p w:rsidR="00B73A29" w:rsidRDefault="007D0B33" w:rsidP="00B73A29">
      <w:pPr>
        <w:spacing w:after="0" w:line="240" w:lineRule="auto"/>
        <w:outlineLvl w:val="0"/>
      </w:pPr>
      <w:r w:rsidRPr="001F58AB">
        <w:rPr>
          <w:szCs w:val="28"/>
        </w:rPr>
        <w:t>2. </w:t>
      </w:r>
      <w:r w:rsidR="00B67455">
        <w:rPr>
          <w:szCs w:val="28"/>
        </w:rPr>
        <w:t>Руководителю муниципального казённого</w:t>
      </w:r>
      <w:r w:rsidR="002F703F">
        <w:rPr>
          <w:szCs w:val="28"/>
        </w:rPr>
        <w:t xml:space="preserve"> </w:t>
      </w:r>
      <w:r w:rsidR="002F703F">
        <w:t>учреждени</w:t>
      </w:r>
      <w:r w:rsidR="00B67455">
        <w:t xml:space="preserve">я централизованная бухгалтерия Павловского сельского поселения Павловского района </w:t>
      </w:r>
      <w:r w:rsidR="002F703F">
        <w:t xml:space="preserve"> ежеквартально, не позднее 10 числа месяца, следующего за отчётным периодом, представлять </w:t>
      </w:r>
      <w:r w:rsidR="00B67455">
        <w:t xml:space="preserve">главе Павловского сельского поселения Павловского района </w:t>
      </w:r>
      <w:r w:rsidR="002F703F">
        <w:t>расч</w:t>
      </w:r>
      <w:r w:rsidR="00B67455">
        <w:t>ё</w:t>
      </w:r>
      <w:r w:rsidR="002F703F">
        <w:t xml:space="preserve">т превышения предельно допустимого значения просроченной кредиторской задолженности, составленный на основании данных </w:t>
      </w:r>
      <w:hyperlink r:id="rId9" w:tooltip="Бухгалтерский учет" w:history="1">
        <w:r w:rsidR="002F703F" w:rsidRPr="00B67455">
          <w:rPr>
            <w:rStyle w:val="a4"/>
            <w:color w:val="000000" w:themeColor="text1"/>
            <w:u w:val="none"/>
          </w:rPr>
          <w:t>бухгалтерского уч</w:t>
        </w:r>
        <w:r w:rsidR="00B67455">
          <w:rPr>
            <w:rStyle w:val="a4"/>
            <w:color w:val="000000" w:themeColor="text1"/>
            <w:u w:val="none"/>
          </w:rPr>
          <w:t>ё</w:t>
        </w:r>
        <w:r w:rsidR="002F703F" w:rsidRPr="00B67455">
          <w:rPr>
            <w:rStyle w:val="a4"/>
            <w:color w:val="000000" w:themeColor="text1"/>
            <w:u w:val="none"/>
          </w:rPr>
          <w:t>та</w:t>
        </w:r>
      </w:hyperlink>
      <w:r w:rsidR="00B73A29">
        <w:rPr>
          <w:color w:val="000000" w:themeColor="text1"/>
        </w:rPr>
        <w:t xml:space="preserve"> </w:t>
      </w:r>
      <w:r w:rsidR="00B73A29">
        <w:t xml:space="preserve">по </w:t>
      </w:r>
      <w:r w:rsidR="00930ACE">
        <w:t xml:space="preserve">установленной </w:t>
      </w:r>
      <w:r w:rsidR="00B73A29">
        <w:t>форме (прил</w:t>
      </w:r>
      <w:r w:rsidR="00930ACE">
        <w:t>агается)</w:t>
      </w:r>
      <w:r w:rsidR="00B73A29">
        <w:t>.</w:t>
      </w:r>
    </w:p>
    <w:p w:rsidR="00B73A29" w:rsidRDefault="00B73A29" w:rsidP="00B73A29">
      <w:pPr>
        <w:spacing w:after="0" w:line="240" w:lineRule="auto"/>
        <w:outlineLvl w:val="0"/>
        <w:rPr>
          <w:szCs w:val="28"/>
        </w:rPr>
      </w:pPr>
      <w:r>
        <w:t xml:space="preserve">3. </w:t>
      </w:r>
      <w:r w:rsidR="009C4BC4">
        <w:t xml:space="preserve">Руководителям муниципальных бюджетных учреждений не позднее 10 числа месяца, следующего за отчётным периодом, представлять главе Павловского сельского поселения Павловского района </w:t>
      </w:r>
      <w:hyperlink r:id="rId10" w:tooltip="Пояснительные записки" w:history="1">
        <w:r w:rsidRPr="009C4BC4">
          <w:rPr>
            <w:rStyle w:val="a4"/>
            <w:color w:val="000000" w:themeColor="text1"/>
            <w:u w:val="none"/>
          </w:rPr>
          <w:t>пояснительн</w:t>
        </w:r>
        <w:r w:rsidR="009C4BC4">
          <w:rPr>
            <w:rStyle w:val="a4"/>
            <w:color w:val="000000" w:themeColor="text1"/>
            <w:u w:val="none"/>
          </w:rPr>
          <w:t>ую</w:t>
        </w:r>
        <w:r w:rsidRPr="009C4BC4">
          <w:rPr>
            <w:rStyle w:val="a4"/>
            <w:color w:val="000000" w:themeColor="text1"/>
            <w:u w:val="none"/>
          </w:rPr>
          <w:t xml:space="preserve"> записк</w:t>
        </w:r>
      </w:hyperlink>
      <w:r w:rsidR="009C4BC4">
        <w:rPr>
          <w:color w:val="000000" w:themeColor="text1"/>
        </w:rPr>
        <w:t>у</w:t>
      </w:r>
      <w:r w:rsidRPr="009C4BC4">
        <w:rPr>
          <w:color w:val="000000" w:themeColor="text1"/>
        </w:rPr>
        <w:t>,</w:t>
      </w:r>
      <w:r w:rsidRPr="009C4BC4">
        <w:t xml:space="preserve"> в которой указываются причины возникновения просроченной кредиторской задолженности, прилагаются планы ее погашения с указанием конкретных мероприятий и сроков их реализации.</w:t>
      </w:r>
      <w:r>
        <w:t xml:space="preserve"> </w:t>
      </w:r>
    </w:p>
    <w:p w:rsidR="007D0B33" w:rsidRDefault="009C4BC4" w:rsidP="007D0B33">
      <w:pPr>
        <w:spacing w:after="0" w:line="240" w:lineRule="auto"/>
        <w:outlineLvl w:val="0"/>
        <w:rPr>
          <w:szCs w:val="28"/>
        </w:rPr>
      </w:pPr>
      <w:r>
        <w:t>4.</w:t>
      </w:r>
      <w:r w:rsidR="00D52238">
        <w:t xml:space="preserve"> Установить, что рассмотрение</w:t>
      </w:r>
      <w:r>
        <w:t xml:space="preserve"> причин образования просроченной кредиторской задолженности и мер, принимаемые муниципальным</w:t>
      </w:r>
      <w:r w:rsidR="00130F3E">
        <w:t>и</w:t>
      </w:r>
      <w:r w:rsidR="00D52238">
        <w:t xml:space="preserve"> бюджетным</w:t>
      </w:r>
      <w:r w:rsidR="00130F3E">
        <w:t>и</w:t>
      </w:r>
      <w:r w:rsidR="00D52238">
        <w:t xml:space="preserve"> учреждениям</w:t>
      </w:r>
      <w:r>
        <w:t xml:space="preserve"> по ее погашению, при необходимости с заслушиванием доклада руководителей муниципальных </w:t>
      </w:r>
      <w:r w:rsidR="00D52238">
        <w:t xml:space="preserve">бюджетных </w:t>
      </w:r>
      <w:r>
        <w:t>учреждений</w:t>
      </w:r>
      <w:r w:rsidR="00D52238">
        <w:t>, осуществляет</w:t>
      </w:r>
      <w:r w:rsidR="005E0BA4">
        <w:t>ся заместителем</w:t>
      </w:r>
      <w:r w:rsidR="00D52238">
        <w:t xml:space="preserve"> главы Павловского сельского поселения Павловского района, курирующи</w:t>
      </w:r>
      <w:r w:rsidR="005E0BA4">
        <w:t>м</w:t>
      </w:r>
      <w:r w:rsidR="00D52238">
        <w:t xml:space="preserve"> деятельность соответствующ</w:t>
      </w:r>
      <w:r w:rsidR="005E0BA4">
        <w:t xml:space="preserve">их муниципальных бюджетных учреждений, </w:t>
      </w:r>
      <w:r w:rsidR="00455B55">
        <w:t>совместно с начальником финансово-экономического отдела администрации Павловского сельского поселения Павловского района,</w:t>
      </w:r>
      <w:r w:rsidR="00DE22BC" w:rsidRPr="00DE22BC">
        <w:t xml:space="preserve"> </w:t>
      </w:r>
      <w:r w:rsidR="00DE22BC">
        <w:t>в течение 5 рабочих дней</w:t>
      </w:r>
      <w:r w:rsidR="007D0B33" w:rsidRPr="001F58AB">
        <w:rPr>
          <w:szCs w:val="28"/>
        </w:rPr>
        <w:t>.</w:t>
      </w:r>
    </w:p>
    <w:p w:rsidR="003D239F" w:rsidRDefault="003D239F" w:rsidP="003D239F">
      <w:pPr>
        <w:spacing w:after="0" w:line="240" w:lineRule="auto"/>
        <w:outlineLvl w:val="0"/>
        <w:rPr>
          <w:szCs w:val="28"/>
        </w:rPr>
      </w:pPr>
      <w:r>
        <w:t xml:space="preserve">По результатам рассмотрения расчёта превышения предельно допустимого значения просроченной кредиторской задолженности сведений и </w:t>
      </w:r>
      <w:hyperlink r:id="rId11" w:tooltip="Пояснительные записки" w:history="1">
        <w:r w:rsidRPr="009C4BC4">
          <w:rPr>
            <w:rStyle w:val="a4"/>
            <w:color w:val="000000" w:themeColor="text1"/>
            <w:u w:val="none"/>
          </w:rPr>
          <w:t>пояснительн</w:t>
        </w:r>
        <w:r>
          <w:rPr>
            <w:rStyle w:val="a4"/>
            <w:color w:val="000000" w:themeColor="text1"/>
            <w:u w:val="none"/>
          </w:rPr>
          <w:t>ой</w:t>
        </w:r>
        <w:r w:rsidRPr="009C4BC4">
          <w:rPr>
            <w:rStyle w:val="a4"/>
            <w:color w:val="000000" w:themeColor="text1"/>
            <w:u w:val="none"/>
          </w:rPr>
          <w:t xml:space="preserve"> записк</w:t>
        </w:r>
      </w:hyperlink>
      <w:r>
        <w:rPr>
          <w:color w:val="000000" w:themeColor="text1"/>
        </w:rPr>
        <w:t>и</w:t>
      </w:r>
      <w:r>
        <w:t xml:space="preserve"> даётся оценка действий руководителя муниципального бюджетного учреждения путём </w:t>
      </w:r>
      <w:r w:rsidR="008D0E8F">
        <w:t xml:space="preserve">направления </w:t>
      </w:r>
      <w:r>
        <w:t>служебной записки главе Павловского сельского поселения Павловского района для решения вопроса о расторжении трудового договора</w:t>
      </w:r>
      <w:r w:rsidR="00213821">
        <w:t xml:space="preserve"> с руководителем учреждения.</w:t>
      </w:r>
    </w:p>
    <w:p w:rsidR="005E0BA4" w:rsidRPr="001F58AB" w:rsidRDefault="00455B55" w:rsidP="007D0B33">
      <w:pPr>
        <w:spacing w:after="0" w:line="240" w:lineRule="auto"/>
        <w:outlineLvl w:val="0"/>
        <w:rPr>
          <w:szCs w:val="28"/>
        </w:rPr>
      </w:pPr>
      <w:r>
        <w:rPr>
          <w:szCs w:val="28"/>
        </w:rPr>
        <w:t>5.</w:t>
      </w:r>
      <w:r>
        <w:t xml:space="preserve"> </w:t>
      </w:r>
      <w:r w:rsidR="00213821">
        <w:t>Увол</w:t>
      </w:r>
      <w:r w:rsidR="008D0E8F">
        <w:t xml:space="preserve">ьнение руководителя муниципального бюджетного </w:t>
      </w:r>
      <w:r w:rsidR="00213821">
        <w:t xml:space="preserve">учреждения за формирование просроченной кредиторской задолженности свыше предельно </w:t>
      </w:r>
      <w:r w:rsidR="00213821">
        <w:lastRenderedPageBreak/>
        <w:t xml:space="preserve">допустимого значения осуществляется </w:t>
      </w:r>
      <w:r w:rsidR="008D0E8F">
        <w:t>по решению главы Павловского сельского поселения Павловского района, оформленному резолюцией</w:t>
      </w:r>
      <w:r w:rsidR="009E08A4">
        <w:t xml:space="preserve"> на служебной записке, указанной в абзаце 2 пункта 4 настоящего постановления</w:t>
      </w:r>
      <w:r w:rsidR="00213821">
        <w:t>.</w:t>
      </w:r>
    </w:p>
    <w:p w:rsidR="009E08A4" w:rsidRDefault="009E08A4" w:rsidP="00800BF8">
      <w:pPr>
        <w:shd w:val="clear" w:color="auto" w:fill="FFFFFF"/>
        <w:spacing w:after="0" w:line="240" w:lineRule="auto"/>
        <w:ind w:right="28"/>
        <w:rPr>
          <w:szCs w:val="28"/>
        </w:rPr>
      </w:pPr>
      <w:r>
        <w:rPr>
          <w:szCs w:val="28"/>
        </w:rPr>
        <w:t>6</w:t>
      </w:r>
      <w:r w:rsidR="00800BF8" w:rsidRPr="00A829E6">
        <w:rPr>
          <w:szCs w:val="28"/>
        </w:rPr>
        <w:t xml:space="preserve">. </w:t>
      </w:r>
      <w:r>
        <w:rPr>
          <w:szCs w:val="28"/>
        </w:rPr>
        <w:t>Установить, что в</w:t>
      </w:r>
      <w:r>
        <w:t xml:space="preserve"> случае принятия главой Павловского сельского поселения Павловского района решения об урегулировании муниципальным бюджетным учреждением просроченной кредиторской задолженности, </w:t>
      </w:r>
      <w:r w:rsidR="006E4447">
        <w:t>руководителем соответствующего учреждения</w:t>
      </w:r>
      <w:r>
        <w:t xml:space="preserve"> составляется </w:t>
      </w:r>
      <w:hyperlink r:id="rId12" w:tooltip="Планы мероприятий" w:history="1">
        <w:r w:rsidRPr="009E08A4">
          <w:rPr>
            <w:rStyle w:val="a4"/>
            <w:color w:val="000000" w:themeColor="text1"/>
            <w:u w:val="none"/>
          </w:rPr>
          <w:t>план-график мероприятий</w:t>
        </w:r>
      </w:hyperlink>
      <w:r w:rsidRPr="009E08A4">
        <w:rPr>
          <w:color w:val="000000" w:themeColor="text1"/>
        </w:rPr>
        <w:t xml:space="preserve"> </w:t>
      </w:r>
      <w:r>
        <w:t>по ее погашению с указанием конкретных сроков их выполнения, который утверждается</w:t>
      </w:r>
      <w:r w:rsidR="006E4447">
        <w:t xml:space="preserve"> распоряжением администрации Павловского сельского поселения Павловского района</w:t>
      </w:r>
      <w:r>
        <w:t>.</w:t>
      </w:r>
    </w:p>
    <w:p w:rsidR="005C0E11" w:rsidRDefault="006E4447" w:rsidP="00800BF8">
      <w:pPr>
        <w:shd w:val="clear" w:color="auto" w:fill="FFFFFF"/>
        <w:spacing w:after="0" w:line="240" w:lineRule="auto"/>
        <w:ind w:right="28"/>
      </w:pPr>
      <w:r>
        <w:rPr>
          <w:szCs w:val="28"/>
        </w:rPr>
        <w:t xml:space="preserve">7. </w:t>
      </w:r>
      <w:r w:rsidR="00176C99">
        <w:rPr>
          <w:szCs w:val="28"/>
        </w:rPr>
        <w:t>Установить</w:t>
      </w:r>
      <w:r w:rsidR="00176C99">
        <w:t>, что к</w:t>
      </w:r>
      <w:r>
        <w:t>онтроль достоверности и полноты данных о просроченной кредиторской задолженности, представляемых муниципальным</w:t>
      </w:r>
      <w:r w:rsidR="005C0E11">
        <w:t>и бюджетными</w:t>
      </w:r>
      <w:r>
        <w:t xml:space="preserve"> учреждени</w:t>
      </w:r>
      <w:r w:rsidR="005C0E11">
        <w:t>ями осуществляет муниципальное казённое учреждение централизованная бухгалтерия Павловского сельского поселения Павловского района.</w:t>
      </w:r>
    </w:p>
    <w:p w:rsidR="009E08A4" w:rsidRDefault="005C0E11" w:rsidP="00800BF8">
      <w:pPr>
        <w:shd w:val="clear" w:color="auto" w:fill="FFFFFF"/>
        <w:spacing w:after="0" w:line="240" w:lineRule="auto"/>
        <w:ind w:right="28"/>
        <w:rPr>
          <w:szCs w:val="28"/>
        </w:rPr>
      </w:pPr>
      <w:r>
        <w:t xml:space="preserve">8. Установить, что </w:t>
      </w:r>
      <w:r w:rsidR="006E4447">
        <w:t>контроль выполнения плана-графика погашения просроченной кредиторской задолженности осуществляет</w:t>
      </w:r>
      <w:r>
        <w:t xml:space="preserve"> финансово-экономический отдел администрации Павловского сельского поселения Павловского района</w:t>
      </w:r>
      <w:r w:rsidR="006E4447">
        <w:t>.</w:t>
      </w:r>
    </w:p>
    <w:p w:rsidR="00800BF8" w:rsidRPr="00A829E6" w:rsidRDefault="005C0E11" w:rsidP="00800BF8">
      <w:pPr>
        <w:shd w:val="clear" w:color="auto" w:fill="FFFFFF"/>
        <w:spacing w:after="0" w:line="240" w:lineRule="auto"/>
        <w:ind w:right="28"/>
        <w:rPr>
          <w:szCs w:val="28"/>
        </w:rPr>
      </w:pPr>
      <w:r>
        <w:rPr>
          <w:szCs w:val="28"/>
        </w:rPr>
        <w:t xml:space="preserve">9. </w:t>
      </w:r>
      <w:r w:rsidR="005E235C" w:rsidRPr="005E235C">
        <w:rPr>
          <w:szCs w:val="28"/>
        </w:rPr>
        <w:t>Муниципальному казённому учреждению «Административно-эксплуатационное управление» Павловского сельского поселения Павловского района (</w:t>
      </w:r>
      <w:r w:rsidR="005E235C">
        <w:rPr>
          <w:szCs w:val="28"/>
        </w:rPr>
        <w:t>Асафов</w:t>
      </w:r>
      <w:r w:rsidR="005E235C" w:rsidRPr="005E235C">
        <w:rPr>
          <w:szCs w:val="28"/>
        </w:rPr>
        <w:t xml:space="preserve">) разместить настоящее постановление на официальном </w:t>
      </w:r>
      <w:proofErr w:type="spellStart"/>
      <w:r w:rsidR="005E235C" w:rsidRPr="005E235C">
        <w:rPr>
          <w:szCs w:val="28"/>
        </w:rPr>
        <w:t>Web</w:t>
      </w:r>
      <w:proofErr w:type="spellEnd"/>
      <w:r w:rsidR="005E235C" w:rsidRPr="005E235C">
        <w:rPr>
          <w:szCs w:val="28"/>
        </w:rPr>
        <w:t>-сайте Павловского сельског</w:t>
      </w:r>
      <w:r w:rsidR="005E235C">
        <w:rPr>
          <w:szCs w:val="28"/>
        </w:rPr>
        <w:t xml:space="preserve">о поселения Павловского района </w:t>
      </w:r>
      <w:r w:rsidR="005E235C" w:rsidRPr="005E235C">
        <w:rPr>
          <w:szCs w:val="28"/>
        </w:rPr>
        <w:t>www.pavlovskoe-sp.ru.</w:t>
      </w:r>
    </w:p>
    <w:p w:rsidR="005E235C" w:rsidRDefault="005E235C" w:rsidP="00800BF8">
      <w:pPr>
        <w:suppressAutoHyphens/>
        <w:spacing w:after="0" w:line="240" w:lineRule="auto"/>
        <w:ind w:right="28" w:firstLine="851"/>
        <w:rPr>
          <w:szCs w:val="28"/>
        </w:rPr>
      </w:pPr>
      <w:r>
        <w:rPr>
          <w:szCs w:val="28"/>
        </w:rPr>
        <w:t>10. Контроль за выполнением настоящего постановления оставляю за собой.</w:t>
      </w:r>
    </w:p>
    <w:p w:rsidR="00800BF8" w:rsidRPr="00FB232C" w:rsidRDefault="005E235C" w:rsidP="00800BF8">
      <w:pPr>
        <w:suppressAutoHyphens/>
        <w:spacing w:after="0" w:line="240" w:lineRule="auto"/>
        <w:ind w:right="28" w:firstLine="851"/>
        <w:rPr>
          <w:szCs w:val="28"/>
        </w:rPr>
      </w:pPr>
      <w:r>
        <w:rPr>
          <w:szCs w:val="28"/>
        </w:rPr>
        <w:t>11</w:t>
      </w:r>
      <w:r w:rsidR="00800BF8" w:rsidRPr="003C5322">
        <w:rPr>
          <w:szCs w:val="28"/>
        </w:rPr>
        <w:t>. Настоящее постановление вступает в силу со дня его</w:t>
      </w:r>
      <w:r w:rsidR="004A2D69">
        <w:rPr>
          <w:szCs w:val="28"/>
        </w:rPr>
        <w:t xml:space="preserve"> </w:t>
      </w:r>
      <w:r w:rsidR="0076498A">
        <w:rPr>
          <w:szCs w:val="28"/>
        </w:rPr>
        <w:t>обнародования путём размещения на офи</w:t>
      </w:r>
      <w:r w:rsidR="00FB232C">
        <w:rPr>
          <w:szCs w:val="28"/>
        </w:rPr>
        <w:t xml:space="preserve">циальном сайте в информационно-коммуникационной сети «Интернет» </w:t>
      </w:r>
      <w:r w:rsidR="00FB232C">
        <w:rPr>
          <w:szCs w:val="28"/>
          <w:lang w:val="en-US"/>
        </w:rPr>
        <w:t>www</w:t>
      </w:r>
      <w:r w:rsidR="00FB232C" w:rsidRPr="00FB232C">
        <w:rPr>
          <w:szCs w:val="28"/>
        </w:rPr>
        <w:t>.</w:t>
      </w:r>
      <w:proofErr w:type="spellStart"/>
      <w:r w:rsidR="00FB232C">
        <w:rPr>
          <w:szCs w:val="28"/>
          <w:lang w:val="en-US"/>
        </w:rPr>
        <w:t>pav</w:t>
      </w:r>
      <w:proofErr w:type="spellEnd"/>
      <w:r w:rsidR="00FB232C" w:rsidRPr="00FB232C">
        <w:rPr>
          <w:szCs w:val="28"/>
        </w:rPr>
        <w:t>-</w:t>
      </w:r>
      <w:proofErr w:type="spellStart"/>
      <w:r w:rsidR="00FB232C">
        <w:rPr>
          <w:szCs w:val="28"/>
          <w:lang w:val="en-US"/>
        </w:rPr>
        <w:t>edin</w:t>
      </w:r>
      <w:proofErr w:type="spellEnd"/>
      <w:r w:rsidR="00FB232C" w:rsidRPr="00FB232C">
        <w:rPr>
          <w:szCs w:val="28"/>
        </w:rPr>
        <w:t>23.</w:t>
      </w:r>
      <w:proofErr w:type="spellStart"/>
      <w:r w:rsidR="00FB232C">
        <w:rPr>
          <w:szCs w:val="28"/>
          <w:lang w:val="en-US"/>
        </w:rPr>
        <w:t>ru</w:t>
      </w:r>
      <w:proofErr w:type="spellEnd"/>
      <w:r w:rsidR="00FB232C">
        <w:rPr>
          <w:szCs w:val="28"/>
        </w:rPr>
        <w:t>.</w:t>
      </w:r>
    </w:p>
    <w:p w:rsidR="00800BF8" w:rsidRDefault="00800BF8" w:rsidP="004A2D69">
      <w:pPr>
        <w:autoSpaceDE w:val="0"/>
        <w:autoSpaceDN w:val="0"/>
        <w:adjustRightInd w:val="0"/>
        <w:spacing w:after="0" w:line="240" w:lineRule="auto"/>
        <w:ind w:right="4253"/>
        <w:rPr>
          <w:szCs w:val="28"/>
        </w:rPr>
      </w:pPr>
    </w:p>
    <w:p w:rsidR="004A2D69" w:rsidRDefault="004A2D69" w:rsidP="004A2D69">
      <w:pPr>
        <w:autoSpaceDE w:val="0"/>
        <w:autoSpaceDN w:val="0"/>
        <w:adjustRightInd w:val="0"/>
        <w:spacing w:after="0" w:line="240" w:lineRule="auto"/>
        <w:ind w:right="4253"/>
        <w:rPr>
          <w:szCs w:val="28"/>
        </w:rPr>
      </w:pPr>
    </w:p>
    <w:p w:rsidR="004A2D69" w:rsidRDefault="004A2D69" w:rsidP="004A2D69">
      <w:pPr>
        <w:autoSpaceDE w:val="0"/>
        <w:autoSpaceDN w:val="0"/>
        <w:adjustRightInd w:val="0"/>
        <w:spacing w:after="0" w:line="240" w:lineRule="auto"/>
        <w:ind w:right="4253"/>
        <w:rPr>
          <w:szCs w:val="28"/>
        </w:rPr>
      </w:pPr>
    </w:p>
    <w:p w:rsidR="004A2D69" w:rsidRPr="004A2D69" w:rsidRDefault="004A2D69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  <w:r w:rsidRPr="004A2D69">
        <w:rPr>
          <w:rFonts w:eastAsia="Times New Roman"/>
          <w:szCs w:val="20"/>
          <w:lang w:eastAsia="ru-RU"/>
        </w:rPr>
        <w:t>Исполняющий обязанности главы</w:t>
      </w:r>
    </w:p>
    <w:p w:rsidR="004A2D69" w:rsidRPr="004A2D69" w:rsidRDefault="004A2D69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  <w:r w:rsidRPr="004A2D69">
        <w:rPr>
          <w:rFonts w:eastAsia="Times New Roman"/>
          <w:szCs w:val="20"/>
          <w:lang w:eastAsia="ru-RU"/>
        </w:rPr>
        <w:t xml:space="preserve">Павловского сельского поселения     </w:t>
      </w:r>
    </w:p>
    <w:p w:rsidR="004A2D69" w:rsidRPr="004A2D69" w:rsidRDefault="004A2D69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  <w:r w:rsidRPr="004A2D69">
        <w:rPr>
          <w:rFonts w:eastAsia="Times New Roman"/>
          <w:szCs w:val="20"/>
          <w:lang w:eastAsia="ru-RU"/>
        </w:rPr>
        <w:t xml:space="preserve">Павловского района                                                                                </w:t>
      </w:r>
      <w:proofErr w:type="spellStart"/>
      <w:r w:rsidRPr="004A2D69">
        <w:rPr>
          <w:rFonts w:eastAsia="Times New Roman"/>
          <w:szCs w:val="20"/>
          <w:lang w:eastAsia="ru-RU"/>
        </w:rPr>
        <w:t>А.С.Курилов</w:t>
      </w:r>
      <w:proofErr w:type="spellEnd"/>
    </w:p>
    <w:p w:rsidR="004A2D69" w:rsidRPr="004A2D69" w:rsidRDefault="004A2D69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</w:p>
    <w:p w:rsidR="004A2D69" w:rsidRPr="004A2D69" w:rsidRDefault="004A2D69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</w:p>
    <w:p w:rsidR="004A2D69" w:rsidRDefault="004A2D69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</w:p>
    <w:p w:rsidR="004A2D69" w:rsidRDefault="004A2D69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</w:p>
    <w:p w:rsidR="004A2D69" w:rsidRDefault="004A2D69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</w:p>
    <w:p w:rsidR="004A2D69" w:rsidRDefault="004A2D69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</w:p>
    <w:p w:rsidR="004A2D69" w:rsidRDefault="004A2D69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</w:p>
    <w:p w:rsidR="004A2D69" w:rsidRDefault="004A2D69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</w:p>
    <w:p w:rsidR="00E37084" w:rsidRDefault="00E37084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  <w:sectPr w:rsidR="00E37084" w:rsidSect="00F861D4">
          <w:headerReference w:type="default" r:id="rId13"/>
          <w:pgSz w:w="11906" w:h="16838"/>
          <w:pgMar w:top="1134" w:right="680" w:bottom="1134" w:left="1418" w:header="709" w:footer="709" w:gutter="0"/>
          <w:cols w:space="708"/>
          <w:titlePg/>
          <w:docGrid w:linePitch="381"/>
        </w:sectPr>
      </w:pPr>
    </w:p>
    <w:p w:rsidR="00E37084" w:rsidRDefault="00E37084" w:rsidP="00E37084">
      <w:pPr>
        <w:ind w:left="4700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                                                                                           ПРИЛОЖЕНИЕ </w:t>
      </w:r>
    </w:p>
    <w:p w:rsidR="00E37084" w:rsidRDefault="00E37084" w:rsidP="00E37084">
      <w:pPr>
        <w:ind w:left="470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к постановлению администрации </w:t>
      </w:r>
    </w:p>
    <w:p w:rsidR="00E37084" w:rsidRDefault="00E37084" w:rsidP="00E37084">
      <w:pPr>
        <w:ind w:left="470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Павловского сельского поселения</w:t>
      </w:r>
    </w:p>
    <w:p w:rsidR="00E37084" w:rsidRDefault="00E37084" w:rsidP="00E37084">
      <w:pPr>
        <w:ind w:left="470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Павловского района</w:t>
      </w:r>
    </w:p>
    <w:p w:rsidR="00E37084" w:rsidRDefault="00E37084" w:rsidP="00E37084">
      <w:pPr>
        <w:ind w:left="470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от _____________</w:t>
      </w:r>
      <w:proofErr w:type="gramStart"/>
      <w:r>
        <w:rPr>
          <w:b/>
          <w:bCs/>
          <w:szCs w:val="28"/>
        </w:rPr>
        <w:t>_  №</w:t>
      </w:r>
      <w:proofErr w:type="gramEnd"/>
      <w:r>
        <w:rPr>
          <w:b/>
          <w:bCs/>
          <w:szCs w:val="28"/>
        </w:rPr>
        <w:t xml:space="preserve"> _____</w:t>
      </w:r>
    </w:p>
    <w:p w:rsidR="00E37084" w:rsidRDefault="00E37084" w:rsidP="00E37084">
      <w:pPr>
        <w:ind w:left="4700"/>
        <w:jc w:val="center"/>
        <w:rPr>
          <w:b/>
          <w:bCs/>
          <w:szCs w:val="28"/>
        </w:rPr>
      </w:pPr>
    </w:p>
    <w:p w:rsidR="00E37084" w:rsidRDefault="00E37084" w:rsidP="00E37084">
      <w:pPr>
        <w:jc w:val="center"/>
        <w:rPr>
          <w:b/>
          <w:bCs/>
          <w:szCs w:val="28"/>
        </w:rPr>
      </w:pPr>
    </w:p>
    <w:p w:rsidR="00E37084" w:rsidRDefault="00E37084" w:rsidP="00E37084">
      <w:pPr>
        <w:jc w:val="center"/>
        <w:rPr>
          <w:b/>
          <w:bCs/>
          <w:szCs w:val="28"/>
        </w:rPr>
      </w:pPr>
    </w:p>
    <w:tbl>
      <w:tblPr>
        <w:tblW w:w="15251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6"/>
        <w:gridCol w:w="1327"/>
        <w:gridCol w:w="2618"/>
        <w:gridCol w:w="100"/>
        <w:gridCol w:w="100"/>
      </w:tblGrid>
      <w:tr w:rsidR="00E37084" w:rsidRPr="009C25E0" w:rsidTr="008D21F1">
        <w:trPr>
          <w:gridAfter w:val="4"/>
        </w:trPr>
        <w:tc>
          <w:tcPr>
            <w:tcW w:w="11106" w:type="dxa"/>
            <w:vAlign w:val="center"/>
            <w:hideMark/>
          </w:tcPr>
          <w:p w:rsidR="00E37084" w:rsidRPr="009C25E0" w:rsidRDefault="00E37084" w:rsidP="008D21F1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</w:t>
            </w:r>
            <w:r w:rsidRPr="009C25E0">
              <w:rPr>
                <w:sz w:val="28"/>
                <w:szCs w:val="28"/>
              </w:rPr>
              <w:t>РАСЧЁТ (ФОРМА)</w:t>
            </w:r>
          </w:p>
          <w:p w:rsidR="00E37084" w:rsidRDefault="00E37084" w:rsidP="008D21F1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9C25E0">
              <w:rPr>
                <w:sz w:val="28"/>
                <w:szCs w:val="28"/>
              </w:rPr>
              <w:t xml:space="preserve">ПРЕВЫШЕНИЯ ПРЕДЕЛЬНО ДОПУСТИМОГО ЗНАЧЕНИЯ </w:t>
            </w:r>
          </w:p>
          <w:p w:rsidR="00E37084" w:rsidRPr="009C25E0" w:rsidRDefault="00E37084" w:rsidP="008D21F1">
            <w:pPr>
              <w:pStyle w:val="1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ПРОСРОЧЕННОЙ</w:t>
            </w:r>
            <w:r>
              <w:rPr>
                <w:sz w:val="28"/>
                <w:szCs w:val="28"/>
              </w:rPr>
              <w:t xml:space="preserve"> </w:t>
            </w:r>
            <w:r w:rsidRPr="009C25E0">
              <w:rPr>
                <w:sz w:val="28"/>
                <w:szCs w:val="28"/>
              </w:rPr>
              <w:t>КРЕДИТОРСКОЙ ЗАДОЛЖЕННОСТИ</w:t>
            </w:r>
          </w:p>
          <w:p w:rsidR="00E37084" w:rsidRPr="009C25E0" w:rsidRDefault="00E37084" w:rsidP="008D21F1">
            <w:pPr>
              <w:pStyle w:val="1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на «___» _______________ 20__ г.</w:t>
            </w:r>
          </w:p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Наименование учреждения _______________________________________________________________________</w:t>
            </w:r>
          </w:p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Периодичность: квартальная</w:t>
            </w:r>
          </w:p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Единицы измерения: руб.</w:t>
            </w:r>
          </w:p>
          <w:p w:rsidR="00E37084" w:rsidRPr="009C25E0" w:rsidRDefault="00E37084" w:rsidP="008D21F1">
            <w:pPr>
              <w:pStyle w:val="1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1. Просроченная кредиторская задолженность:</w:t>
            </w:r>
          </w:p>
        </w:tc>
      </w:tr>
      <w:tr w:rsidR="00E37084" w:rsidRPr="009C25E0" w:rsidTr="008D21F1">
        <w:trPr>
          <w:gridAfter w:val="1"/>
        </w:trPr>
        <w:tc>
          <w:tcPr>
            <w:tcW w:w="11106" w:type="dxa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Вид задолженности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Код строки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Сумма на отчетную дату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 </w:t>
            </w:r>
          </w:p>
        </w:tc>
      </w:tr>
      <w:tr w:rsidR="00E37084" w:rsidRPr="009C25E0" w:rsidTr="008D21F1">
        <w:trPr>
          <w:gridAfter w:val="1"/>
        </w:trPr>
        <w:tc>
          <w:tcPr>
            <w:tcW w:w="11106" w:type="dxa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предыдущую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текущую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</w:tr>
      <w:tr w:rsidR="00E37084" w:rsidRPr="009C25E0" w:rsidTr="008D21F1">
        <w:tc>
          <w:tcPr>
            <w:tcW w:w="11106" w:type="dxa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По оплате труда и иным выплатам работникам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 </w:t>
            </w:r>
          </w:p>
        </w:tc>
      </w:tr>
      <w:tr w:rsidR="00E37084" w:rsidRPr="009C25E0" w:rsidTr="008D21F1">
        <w:tc>
          <w:tcPr>
            <w:tcW w:w="11106" w:type="dxa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По налоговым платежам и иным обязательным платежам в бюджет и внебюджетные фонды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 </w:t>
            </w:r>
          </w:p>
        </w:tc>
      </w:tr>
      <w:tr w:rsidR="00E37084" w:rsidRPr="009C25E0" w:rsidTr="008D21F1">
        <w:tc>
          <w:tcPr>
            <w:tcW w:w="11106" w:type="dxa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По расчетам с поставщиками и подрядчиками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 </w:t>
            </w:r>
          </w:p>
        </w:tc>
      </w:tr>
      <w:tr w:rsidR="00E37084" w:rsidRPr="009C25E0" w:rsidTr="008D21F1">
        <w:tc>
          <w:tcPr>
            <w:tcW w:w="11106" w:type="dxa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По иным имеющимся обязательствам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 </w:t>
            </w:r>
          </w:p>
        </w:tc>
      </w:tr>
      <w:tr w:rsidR="00E37084" w:rsidRPr="009C25E0" w:rsidTr="008D21F1">
        <w:tc>
          <w:tcPr>
            <w:tcW w:w="11106" w:type="dxa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Просроченная кредиторская задолженность всего (стр. 01 + стр. 02 + стр. 03 + стр. 04)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 </w:t>
            </w:r>
          </w:p>
        </w:tc>
      </w:tr>
      <w:tr w:rsidR="00E37084" w:rsidRPr="009C25E0" w:rsidTr="008D21F1">
        <w:tc>
          <w:tcPr>
            <w:tcW w:w="11106" w:type="dxa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proofErr w:type="spellStart"/>
            <w:r w:rsidRPr="009C25E0">
              <w:rPr>
                <w:sz w:val="28"/>
                <w:szCs w:val="28"/>
              </w:rPr>
              <w:t>Справочно</w:t>
            </w:r>
            <w:proofErr w:type="spellEnd"/>
            <w:r w:rsidRPr="009C25E0">
              <w:rPr>
                <w:sz w:val="28"/>
                <w:szCs w:val="28"/>
              </w:rPr>
              <w:t>: в том числе по решениям судебных органов и (или) исполнительным листам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 </w:t>
            </w:r>
          </w:p>
        </w:tc>
      </w:tr>
    </w:tbl>
    <w:p w:rsidR="00E37084" w:rsidRPr="009C25E0" w:rsidRDefault="00E37084" w:rsidP="00E37084">
      <w:pPr>
        <w:pStyle w:val="1"/>
        <w:rPr>
          <w:sz w:val="28"/>
          <w:szCs w:val="28"/>
        </w:rPr>
      </w:pPr>
      <w:r w:rsidRPr="009C25E0">
        <w:rPr>
          <w:sz w:val="28"/>
          <w:szCs w:val="28"/>
        </w:rPr>
        <w:lastRenderedPageBreak/>
        <w:t>2. Финансовые и нефинансовые активы учреждения, обеспечивающие исполнение принятых учреждением обязательств (за исключением стоимости особо ценного движимого имущества и недвижимого имущества):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8"/>
        <w:gridCol w:w="1210"/>
        <w:gridCol w:w="5858"/>
        <w:gridCol w:w="6"/>
      </w:tblGrid>
      <w:tr w:rsidR="00E37084" w:rsidRPr="009C25E0" w:rsidTr="008D21F1">
        <w:trPr>
          <w:gridAfter w:val="1"/>
        </w:trPr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Вид актива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Код строки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Балансовая (остаточная стоимость) по данным бухгалтерского отчета на отчетную дату</w:t>
            </w:r>
          </w:p>
        </w:tc>
      </w:tr>
      <w:tr w:rsidR="00E37084" w:rsidRPr="009C25E0" w:rsidTr="008D21F1">
        <w:trPr>
          <w:gridAfter w:val="1"/>
        </w:trPr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предыдущую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текущую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</w:tr>
      <w:tr w:rsidR="00E37084" w:rsidRPr="009C25E0" w:rsidTr="008D21F1"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 xml:space="preserve">Денежные средства учреждения, в том числе остатки </w:t>
            </w:r>
            <w:hyperlink r:id="rId14" w:tooltip="Денежные средства" w:history="1">
              <w:r w:rsidRPr="00265D5E">
                <w:rPr>
                  <w:rStyle w:val="a4"/>
                  <w:sz w:val="28"/>
                  <w:szCs w:val="28"/>
                </w:rPr>
                <w:t>денежных средств</w:t>
              </w:r>
            </w:hyperlink>
            <w:r w:rsidRPr="009C25E0">
              <w:rPr>
                <w:sz w:val="28"/>
                <w:szCs w:val="28"/>
              </w:rPr>
              <w:t xml:space="preserve"> на счетах и в кассе Учреждения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</w:tr>
      <w:tr w:rsidR="00E37084" w:rsidRPr="009C25E0" w:rsidTr="008D21F1"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 xml:space="preserve">Дебиторская задолженность (за исключением расчетов с поставщиками, подрядчиками и </w:t>
            </w:r>
            <w:hyperlink r:id="rId15" w:tooltip="Подотчетные лица" w:history="1">
              <w:r w:rsidRPr="004E647C">
                <w:rPr>
                  <w:rStyle w:val="a4"/>
                  <w:sz w:val="28"/>
                  <w:szCs w:val="28"/>
                </w:rPr>
                <w:t>подотчетными лицами</w:t>
              </w:r>
            </w:hyperlink>
            <w:r w:rsidRPr="004E647C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</w:tr>
      <w:tr w:rsidR="00E37084" w:rsidRPr="009C25E0" w:rsidTr="008D21F1"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Движимое имущество, не относящееся к категории особо ценного имущества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</w:tr>
      <w:tr w:rsidR="00E37084" w:rsidRPr="009C25E0" w:rsidTr="008D21F1"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Готовая продукция, товары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</w:tr>
      <w:tr w:rsidR="00E37084" w:rsidRPr="009C25E0" w:rsidTr="008D21F1"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Иные активы, обеспечивающие исполнение принятых учреждением обязательств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</w:tr>
      <w:tr w:rsidR="00E37084" w:rsidRPr="009C25E0" w:rsidTr="008D21F1"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Активы, находящиеся под обременением (залог, изъятие из оборота)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</w:tr>
      <w:tr w:rsidR="00E37084" w:rsidRPr="009C25E0" w:rsidTr="008D21F1"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Итого (стр. 11 + стр. 12 + стр. 13 + стр. 14 + стр. 15 – стр. 16)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</w:tr>
    </w:tbl>
    <w:p w:rsidR="00E37084" w:rsidRPr="009C25E0" w:rsidRDefault="00E37084" w:rsidP="00E37084">
      <w:pPr>
        <w:pStyle w:val="1"/>
        <w:rPr>
          <w:sz w:val="28"/>
          <w:szCs w:val="28"/>
        </w:rPr>
      </w:pPr>
      <w:r w:rsidRPr="009C25E0">
        <w:rPr>
          <w:sz w:val="28"/>
          <w:szCs w:val="28"/>
        </w:rPr>
        <w:t>3. Предельно допустимое значение просроченной кредиторской задолженности: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1"/>
        <w:gridCol w:w="1217"/>
        <w:gridCol w:w="2038"/>
        <w:gridCol w:w="6"/>
      </w:tblGrid>
      <w:tr w:rsidR="00E37084" w:rsidRPr="009C25E0" w:rsidTr="008D21F1">
        <w:trPr>
          <w:gridAfter w:val="1"/>
        </w:trPr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Код строки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Сумма на отчетную дату</w:t>
            </w:r>
          </w:p>
        </w:tc>
      </w:tr>
      <w:tr w:rsidR="00E37084" w:rsidRPr="009C25E0" w:rsidTr="008D21F1">
        <w:trPr>
          <w:gridAfter w:val="1"/>
        </w:trPr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предыдущую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текущую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</w:tr>
      <w:tr w:rsidR="00E37084" w:rsidRPr="009C25E0" w:rsidTr="008D21F1"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Величина превышения просроченной кредиторской задолженности по всем имеющимся обязательствам над стоимостью активов, их обеспечивающих (стр. 10 – стр. 20) &lt;*&gt;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</w:tr>
    </w:tbl>
    <w:p w:rsidR="00E37084" w:rsidRPr="009C25E0" w:rsidRDefault="00E37084" w:rsidP="00E37084">
      <w:pPr>
        <w:pStyle w:val="ab"/>
        <w:rPr>
          <w:sz w:val="28"/>
          <w:szCs w:val="28"/>
        </w:rPr>
      </w:pPr>
      <w:r w:rsidRPr="009C25E0">
        <w:rPr>
          <w:sz w:val="28"/>
          <w:szCs w:val="28"/>
        </w:rPr>
        <w:t>&lt;*&gt; При отрицательном результате проставляется нулевое значение (0).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4"/>
        <w:gridCol w:w="2940"/>
        <w:gridCol w:w="1540"/>
        <w:gridCol w:w="2940"/>
        <w:gridCol w:w="1400"/>
      </w:tblGrid>
      <w:tr w:rsidR="00E37084" w:rsidRPr="009C25E0" w:rsidTr="008D21F1">
        <w:trPr>
          <w:gridAfter w:val="2"/>
        </w:trPr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lastRenderedPageBreak/>
              <w:t>Руководитель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_____________________</w:t>
            </w:r>
          </w:p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(Ф. И.О.)</w:t>
            </w:r>
          </w:p>
        </w:tc>
      </w:tr>
      <w:tr w:rsidR="00E37084" w:rsidRPr="009C25E0" w:rsidTr="008D21F1">
        <w:trPr>
          <w:gridAfter w:val="2"/>
        </w:trPr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_____________________</w:t>
            </w:r>
          </w:p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(Ф. И.О.)</w:t>
            </w:r>
          </w:p>
        </w:tc>
      </w:tr>
      <w:tr w:rsidR="00E37084" w:rsidRPr="009C25E0" w:rsidTr="008D21F1">
        <w:trPr>
          <w:gridAfter w:val="2"/>
        </w:trPr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М. П.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</w:tr>
      <w:tr w:rsidR="00E37084" w:rsidRPr="009C25E0" w:rsidTr="008D21F1"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Исполнитель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___________</w:t>
            </w:r>
          </w:p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___________</w:t>
            </w:r>
          </w:p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_____________________</w:t>
            </w:r>
          </w:p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__________</w:t>
            </w:r>
          </w:p>
          <w:p w:rsidR="00E37084" w:rsidRPr="009C25E0" w:rsidRDefault="00E37084" w:rsidP="008D21F1">
            <w:pPr>
              <w:pStyle w:val="ab"/>
              <w:rPr>
                <w:sz w:val="28"/>
                <w:szCs w:val="28"/>
              </w:rPr>
            </w:pPr>
            <w:r w:rsidRPr="009C25E0">
              <w:rPr>
                <w:sz w:val="28"/>
                <w:szCs w:val="28"/>
              </w:rPr>
              <w:t>(телефон)</w:t>
            </w:r>
          </w:p>
        </w:tc>
      </w:tr>
      <w:tr w:rsidR="00E37084" w:rsidRPr="009C25E0" w:rsidTr="008D21F1"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37084" w:rsidRPr="009C25E0" w:rsidRDefault="00E37084" w:rsidP="008D21F1">
            <w:pPr>
              <w:rPr>
                <w:szCs w:val="28"/>
              </w:rPr>
            </w:pPr>
          </w:p>
        </w:tc>
      </w:tr>
    </w:tbl>
    <w:p w:rsidR="004A2D69" w:rsidRDefault="004A2D69" w:rsidP="004A2D69">
      <w:pPr>
        <w:spacing w:after="0" w:line="240" w:lineRule="auto"/>
        <w:ind w:firstLine="0"/>
        <w:rPr>
          <w:rFonts w:eastAsia="Times New Roman"/>
          <w:szCs w:val="20"/>
          <w:lang w:eastAsia="ru-RU"/>
        </w:rPr>
      </w:pPr>
      <w:bookmarkStart w:id="0" w:name="_GoBack"/>
      <w:bookmarkEnd w:id="0"/>
    </w:p>
    <w:sectPr w:rsidR="004A2D69" w:rsidSect="00E37084">
      <w:pgSz w:w="16838" w:h="11906" w:orient="landscape"/>
      <w:pgMar w:top="680" w:right="1134" w:bottom="141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F01" w:rsidRDefault="00193F01" w:rsidP="00F861D4">
      <w:pPr>
        <w:spacing w:after="0" w:line="240" w:lineRule="auto"/>
      </w:pPr>
      <w:r>
        <w:separator/>
      </w:r>
    </w:p>
  </w:endnote>
  <w:endnote w:type="continuationSeparator" w:id="0">
    <w:p w:rsidR="00193F01" w:rsidRDefault="00193F01" w:rsidP="00F8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F01" w:rsidRDefault="00193F01" w:rsidP="00F861D4">
      <w:pPr>
        <w:spacing w:after="0" w:line="240" w:lineRule="auto"/>
      </w:pPr>
      <w:r>
        <w:separator/>
      </w:r>
    </w:p>
  </w:footnote>
  <w:footnote w:type="continuationSeparator" w:id="0">
    <w:p w:rsidR="00193F01" w:rsidRDefault="00193F01" w:rsidP="00F86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7924598"/>
      <w:docPartObj>
        <w:docPartGallery w:val="Page Numbers (Top of Page)"/>
        <w:docPartUnique/>
      </w:docPartObj>
    </w:sdtPr>
    <w:sdtEndPr/>
    <w:sdtContent>
      <w:p w:rsidR="00F861D4" w:rsidRDefault="00F861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084">
          <w:rPr>
            <w:noProof/>
          </w:rPr>
          <w:t>7</w:t>
        </w:r>
        <w:r>
          <w:fldChar w:fldCharType="end"/>
        </w:r>
      </w:p>
    </w:sdtContent>
  </w:sdt>
  <w:p w:rsidR="00F861D4" w:rsidRDefault="00F861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35"/>
    <w:rsid w:val="00061FA6"/>
    <w:rsid w:val="00123B34"/>
    <w:rsid w:val="00130F3E"/>
    <w:rsid w:val="00176C99"/>
    <w:rsid w:val="00193F01"/>
    <w:rsid w:val="001A080B"/>
    <w:rsid w:val="001F58AB"/>
    <w:rsid w:val="00213821"/>
    <w:rsid w:val="00297A9D"/>
    <w:rsid w:val="002A2FDA"/>
    <w:rsid w:val="002F703F"/>
    <w:rsid w:val="003231D4"/>
    <w:rsid w:val="00366835"/>
    <w:rsid w:val="003816DC"/>
    <w:rsid w:val="003D239F"/>
    <w:rsid w:val="00447B4E"/>
    <w:rsid w:val="00455B55"/>
    <w:rsid w:val="004A2D69"/>
    <w:rsid w:val="004B4EEC"/>
    <w:rsid w:val="00554AE6"/>
    <w:rsid w:val="005C0E11"/>
    <w:rsid w:val="005E0BA4"/>
    <w:rsid w:val="005E235C"/>
    <w:rsid w:val="006E4447"/>
    <w:rsid w:val="00707704"/>
    <w:rsid w:val="00732BBB"/>
    <w:rsid w:val="0076498A"/>
    <w:rsid w:val="007D0B33"/>
    <w:rsid w:val="007D5DFF"/>
    <w:rsid w:val="00800BF8"/>
    <w:rsid w:val="00841C5B"/>
    <w:rsid w:val="008B26D4"/>
    <w:rsid w:val="008D0E8F"/>
    <w:rsid w:val="00930ACE"/>
    <w:rsid w:val="00957D07"/>
    <w:rsid w:val="009C4BC4"/>
    <w:rsid w:val="009E08A4"/>
    <w:rsid w:val="00B67455"/>
    <w:rsid w:val="00B73A29"/>
    <w:rsid w:val="00BF00C0"/>
    <w:rsid w:val="00CD2CBE"/>
    <w:rsid w:val="00D52238"/>
    <w:rsid w:val="00DE22BC"/>
    <w:rsid w:val="00E331A8"/>
    <w:rsid w:val="00E37084"/>
    <w:rsid w:val="00F419CA"/>
    <w:rsid w:val="00F861D4"/>
    <w:rsid w:val="00FB232C"/>
    <w:rsid w:val="00FB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C7DC7-8653-48FC-BDAA-A013CF8F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B33"/>
    <w:pPr>
      <w:spacing w:after="200" w:line="276" w:lineRule="auto"/>
      <w:ind w:firstLine="709"/>
    </w:pPr>
    <w:rPr>
      <w:rFonts w:eastAsia="Calibri" w:cs="Times New Roman"/>
    </w:rPr>
  </w:style>
  <w:style w:type="paragraph" w:styleId="1">
    <w:name w:val="heading 1"/>
    <w:basedOn w:val="a"/>
    <w:next w:val="a"/>
    <w:link w:val="10"/>
    <w:qFormat/>
    <w:rsid w:val="00E37084"/>
    <w:pPr>
      <w:keepNext/>
      <w:spacing w:after="0" w:line="240" w:lineRule="auto"/>
      <w:ind w:firstLine="0"/>
      <w:jc w:val="center"/>
      <w:outlineLvl w:val="0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D0B33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3">
    <w:name w:val="Body Text Indent 3"/>
    <w:basedOn w:val="a"/>
    <w:link w:val="30"/>
    <w:uiPriority w:val="99"/>
    <w:rsid w:val="007D0B33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0B33"/>
    <w:rPr>
      <w:rFonts w:eastAsia="Times New Roman" w:cs="Times New Roman"/>
      <w:sz w:val="16"/>
      <w:szCs w:val="16"/>
      <w:lang w:eastAsia="ru-RU"/>
    </w:rPr>
  </w:style>
  <w:style w:type="character" w:customStyle="1" w:styleId="a3">
    <w:name w:val="Гипертекстовая ссылка"/>
    <w:basedOn w:val="a0"/>
    <w:uiPriority w:val="99"/>
    <w:rsid w:val="007D0B33"/>
    <w:rPr>
      <w:color w:val="008000"/>
    </w:rPr>
  </w:style>
  <w:style w:type="paragraph" w:customStyle="1" w:styleId="wP5">
    <w:name w:val="wP5"/>
    <w:basedOn w:val="a"/>
    <w:uiPriority w:val="99"/>
    <w:rsid w:val="007D0B33"/>
    <w:pPr>
      <w:widowControl w:val="0"/>
      <w:suppressAutoHyphens/>
      <w:spacing w:after="280" w:line="100" w:lineRule="atLeast"/>
      <w:ind w:firstLine="570"/>
      <w:jc w:val="left"/>
    </w:pPr>
    <w:rPr>
      <w:rFonts w:eastAsia="Times New Roman"/>
      <w:kern w:val="1"/>
      <w:szCs w:val="28"/>
      <w:lang w:eastAsia="ar-SA"/>
    </w:rPr>
  </w:style>
  <w:style w:type="character" w:customStyle="1" w:styleId="wT1">
    <w:name w:val="wT1"/>
    <w:uiPriority w:val="99"/>
    <w:rsid w:val="007D0B33"/>
  </w:style>
  <w:style w:type="character" w:customStyle="1" w:styleId="wT9">
    <w:name w:val="wT9"/>
    <w:uiPriority w:val="99"/>
    <w:rsid w:val="007D0B33"/>
  </w:style>
  <w:style w:type="character" w:customStyle="1" w:styleId="wT13">
    <w:name w:val="wT13"/>
    <w:uiPriority w:val="99"/>
    <w:rsid w:val="007D0B33"/>
  </w:style>
  <w:style w:type="character" w:styleId="a4">
    <w:name w:val="Hyperlink"/>
    <w:basedOn w:val="a0"/>
    <w:unhideWhenUsed/>
    <w:rsid w:val="002F703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86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61D4"/>
    <w:rPr>
      <w:rFonts w:eastAsia="Calibri" w:cs="Times New Roman"/>
    </w:rPr>
  </w:style>
  <w:style w:type="paragraph" w:styleId="a7">
    <w:name w:val="footer"/>
    <w:basedOn w:val="a"/>
    <w:link w:val="a8"/>
    <w:uiPriority w:val="99"/>
    <w:unhideWhenUsed/>
    <w:rsid w:val="00F86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61D4"/>
    <w:rPr>
      <w:rFonts w:eastAsia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3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ACE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37084"/>
    <w:rPr>
      <w:rFonts w:eastAsia="Times New Roman" w:cs="Times New Roman"/>
      <w:b/>
      <w:bCs/>
      <w:sz w:val="32"/>
      <w:szCs w:val="24"/>
      <w:lang w:eastAsia="ru-RU"/>
    </w:rPr>
  </w:style>
  <w:style w:type="paragraph" w:styleId="ab">
    <w:name w:val="Normal (Web)"/>
    <w:basedOn w:val="a"/>
    <w:uiPriority w:val="99"/>
    <w:unhideWhenUsed/>
    <w:rsid w:val="00E3708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5589.310132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pandia.ru/text/category/plani_meropriyatij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andia.ru/text/category/poyasnitelmznie_zapisk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ndia.ru/text/category/podotchetnie_litca/" TargetMode="External"/><Relationship Id="rId10" Type="http://schemas.openxmlformats.org/officeDocument/2006/relationships/hyperlink" Target="https://pandia.ru/text/category/poyasnitelmznie_zapis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buhgalterskij_uchet/" TargetMode="External"/><Relationship Id="rId14" Type="http://schemas.openxmlformats.org/officeDocument/2006/relationships/hyperlink" Target="https://pandia.ru/text/category/denezhnie_sredst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2F79C-8DFD-4FB2-BD35-2D9258DC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prokuratura</dc:creator>
  <cp:keywords/>
  <dc:description/>
  <cp:lastModifiedBy>Кравченко Ольга Александровна</cp:lastModifiedBy>
  <cp:revision>14</cp:revision>
  <cp:lastPrinted>2020-07-09T08:58:00Z</cp:lastPrinted>
  <dcterms:created xsi:type="dcterms:W3CDTF">2020-06-03T15:39:00Z</dcterms:created>
  <dcterms:modified xsi:type="dcterms:W3CDTF">2020-07-16T11:43:00Z</dcterms:modified>
</cp:coreProperties>
</file>