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F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рассмотрения заявок на участие в аукционе по лоту № 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1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ст. Павловская</w:t>
        <w:tab/>
        <w:t>«25» июня 2019 год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6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14 часов 10 минут (время московское)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Предмет аукциона: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Право на заключение договора о размещении нестационарного торгового объекта на земельном участке, находящемся в муниципальной собственности ли</w:t>
        <w:softHyphen/>
        <w:t>бо государственная собственность на который не разграничена: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Лот №5 Право на заключение договора о размещении НТО площадью 6 кв. метров, расположенный по адресу: Краснодарский край, Павловский район, станица Павловская, улица Короткая, 13 (центральный вход в ООО «Павловский торговый комплекс», категория земель: земли населенных пунктов. Назначение: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торговля квасом в кегах.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. Состав аукционной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6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Иванов Владимир Геннадьевич - глава Павловского сельского поселения Павловского района, председатель ко-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4220" w:right="0" w:firstLine="0"/>
        <w:jc w:val="left"/>
      </w:pPr>
      <w:r>
        <mc:AlternateContent>
          <mc:Choice Requires="wps">
            <w:drawing>
              <wp:anchor distT="0" distB="600710" distL="117475" distR="113665" simplePos="0" relativeHeight="125829378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190500</wp:posOffset>
                </wp:positionV>
                <wp:extent cx="2124710" cy="222250"/>
                <wp:wrapSquare wrapText="right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2471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Курилов Алексей Сергеевич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.3999999999999999pt;margin-top:15.pt;width:167.30000000000001pt;height:17.5pt;z-index:-125829375;mso-wrap-distance-left:9.25pt;mso-wrap-distance-right:8.9499999999999993pt;mso-wrap-distance-bottom:47.299999999999997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Курилов Алексей Сергеевич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mc:AlternateContent>
          <mc:Choice Requires="wps">
            <w:drawing>
              <wp:anchor distT="600710" distB="0" distL="114300" distR="132080" simplePos="0" relativeHeight="125829380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791210</wp:posOffset>
                </wp:positionV>
                <wp:extent cx="2109470" cy="222250"/>
                <wp:wrapSquare wrapText="right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947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Кваша Анна Владимировна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.1499999999999999pt;margin-top:62.299999999999997pt;width:166.09999999999999pt;height:17.5pt;z-index:-125829373;mso-wrap-distance-left:9.pt;mso-wrap-distance-top:47.299999999999997pt;mso-wrap-distance-right:10.4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Кваша Анна Владимировна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640" w:right="36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заместитель главы Павловского сель</w:t>
        <w:softHyphen/>
        <w:t>ского поселения Павловского района, за-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меститель председателя комиссии;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специалист администрации Павловского сельского поселения Павловского района, секретарь комиссии;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12700</wp:posOffset>
                </wp:positionV>
                <wp:extent cx="2438400" cy="2206625"/>
                <wp:wrapSquare wrapText="right"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8400" cy="2206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2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Колесникова Лидия Сергеевна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4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Лидзарь Любовь Александровна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Михайлевский Александр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Викторович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8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Нестерова Елена Александровна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0.69999999999999996pt;margin-top:1.pt;width:192.pt;height:173.75pt;z-index:-125829371;mso-wrap-distance-left:9.pt;mso-wrap-distance-right:9.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2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Колесникова Лидия Сергеевна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4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Лидзарь Любовь Александровна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Михайлевский Александр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Викторович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8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Нестерова Елена Александровна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ведущий специалист администрации Павловского сельского поселения Павлов</w:t>
        <w:softHyphen/>
        <w:t>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консультант по налогам муниципально</w:t>
        <w:softHyphen/>
        <w:t>го казенного учреждения администрации Павловского сельского поселения Павлов</w:t>
        <w:softHyphen/>
        <w:t>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начальник финансово-экономического отдела администрации Павловского сель</w:t>
        <w:softHyphen/>
        <w:t>ского поселения Павловского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300" w:line="240" w:lineRule="auto"/>
        <w:ind w:left="4220" w:right="0" w:hanging="42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администрации Павловского сельского поселения Павловского района.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Отсутствуют: Иванов Владимир Геннадьевич- глава Павловского сель</w:t>
        <w:softHyphen/>
        <w:t>ского поселения Павловского района, председатель комиссии - отпуск, Лидзарь</w:t>
        <w:br w:type="pag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ского поселения Павловского района, председатель комиссии - отпуск, Лидзарь Любовь Александровна - консультант по налогам муниципального казенного учреждения администрации Павловского сельского поселения Павловского райо</w:t>
        <w:softHyphen/>
        <w:t xml:space="preserve">на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отпуск.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 заседании аукционной комиссии по рассмотрению заявок на участие в аукционе из 7 членов присутствовали 5, кворум имеется, заседание комиссии правомочно.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Извещение о проведении аукциона опубликовано в газете «Единство» от 24 мая 2019 г. № 42 (14640).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Процедура рассмотрения заявок на участие в аукционе проводилась комиссией в период с 14 часов 10 минут 25 июня 2019 года по 14 часов 20 минут 25 июня 2019 года по адресу: Краснодарский край, Павловский район, станица Павлов</w:t>
        <w:softHyphen/>
        <w:t>ская, улица Горького, дом 305, актовый зал.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 окончания указанного в извещении срока подачи заявок 24 июня 2019 года, 14 часов 00 минут (время московское) по лоту № 5 было представлено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0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(ноль)заявок на участие.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окончания, указанного в извещении о проведении аукциона, срока по</w:t>
        <w:softHyphen/>
        <w:t>дачи заявок на участие в аукционе 24 июня 2019 года, 14 часов 00 минут (время московское) отозванных ранее представленных заявок нет.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Аукционная комиссия приняла единогласное 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связи с тем, что на участие в аукционе по лоту № 5 не было подано заявок, аукцион по лоту № 5 признать несостоявшимся.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председателя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Секретарь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200" w:firstLine="0"/>
        <w:jc w:val="right"/>
      </w:pPr>
      <w:r>
        <mc:AlternateContent>
          <mc:Choice Requires="wps">
            <w:drawing>
              <wp:anchor distT="0" distB="783590" distL="306070" distR="227330" simplePos="0" relativeHeight="125829384" behindDoc="0" locked="0" layoutInCell="1" allowOverlap="1">
                <wp:simplePos x="0" y="0"/>
                <wp:positionH relativeFrom="margin">
                  <wp:posOffset>5306060</wp:posOffset>
                </wp:positionH>
                <wp:positionV relativeFrom="margin">
                  <wp:posOffset>4681855</wp:posOffset>
                </wp:positionV>
                <wp:extent cx="661670" cy="222250"/>
                <wp:wrapSquare wrapText="lef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67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Курилов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17.80000000000001pt;margin-top:368.64999999999998pt;width:52.100000000000001pt;height:17.5pt;z-index:-125829369;mso-wrap-distance-left:24.100000000000001pt;mso-wrap-distance-right:17.899999999999999pt;mso-wrap-distance-bottom:61.700000000000003pt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Курилов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393065" distB="396240" distL="321310" distR="218440" simplePos="0" relativeHeight="125829386" behindDoc="0" locked="0" layoutInCell="1" allowOverlap="1">
                <wp:simplePos x="0" y="0"/>
                <wp:positionH relativeFrom="margin">
                  <wp:posOffset>5321300</wp:posOffset>
                </wp:positionH>
                <wp:positionV relativeFrom="margin">
                  <wp:posOffset>5074920</wp:posOffset>
                </wp:positionV>
                <wp:extent cx="655320" cy="216535"/>
                <wp:wrapSquare wrapText="lef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В.Кваша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19.pt;margin-top:399.60000000000002pt;width:51.600000000000001pt;height:17.050000000000001pt;z-index:-125829367;mso-wrap-distance-left:25.300000000000001pt;mso-wrap-distance-top:30.949999999999999pt;mso-wrap-distance-right:17.199999999999999pt;mso-wrap-distance-bottom:31.199999999999999pt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В.Кваша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789305" distB="0" distL="114300" distR="114300" simplePos="0" relativeHeight="125829388" behindDoc="0" locked="0" layoutInCell="1" allowOverlap="1">
                <wp:simplePos x="0" y="0"/>
                <wp:positionH relativeFrom="margin">
                  <wp:posOffset>5114290</wp:posOffset>
                </wp:positionH>
                <wp:positionV relativeFrom="margin">
                  <wp:posOffset>5471160</wp:posOffset>
                </wp:positionV>
                <wp:extent cx="966470" cy="216535"/>
                <wp:wrapSquare wrapText="lef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647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Колесникова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02.69999999999999pt;margin-top:430.80000000000001pt;width:76.099999999999994pt;height:17.050000000000001pt;z-index:-125829365;mso-wrap-distance-left:9.pt;mso-wrap-distance-top:62.149999999999999pt;mso-wrap-distance-right:9.pt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Колесникова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В.Михайлевский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F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200" w:firstLine="0"/>
        <w:jc w:val="righ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3307080</wp:posOffset>
            </wp:positionH>
            <wp:positionV relativeFrom="margin">
              <wp:posOffset>4389120</wp:posOffset>
            </wp:positionV>
            <wp:extent cx="1591310" cy="168846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91310" cy="16884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Е.А.Нестерова</w:t>
      </w:r>
    </w:p>
    <w:sectPr>
      <w:footnotePr>
        <w:pos w:val="pageBottom"/>
        <w:numFmt w:val="decimal"/>
        <w:numRestart w:val="continuous"/>
      </w:footnotePr>
      <w:pgSz w:w="11900" w:h="16840"/>
      <w:pgMar w:top="1738" w:left="634" w:right="634" w:bottom="2109" w:header="1310" w:footer="1681" w:gutter="912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A627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6275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6275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