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3368040" distL="129540" distR="409575" simplePos="0" relativeHeight="12582937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3526790</wp:posOffset>
                </wp:positionV>
                <wp:extent cx="2121535" cy="2222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15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8999999999999999pt;margin-top:277.69999999999999pt;width:167.05000000000001pt;height:17.5pt;z-index:-125829375;mso-wrap-distance-left:10.199999999999999pt;mso-wrap-distance-right:32.25pt;mso-wrap-distance-bottom:265.19999999999999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594360" distB="2773680" distL="126365" distR="424815" simplePos="0" relativeHeight="125829380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4121150</wp:posOffset>
                </wp:positionV>
                <wp:extent cx="2109470" cy="2222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94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.6499999999999999pt;margin-top:324.5pt;width:166.09999999999999pt;height:17.5pt;z-index:-125829373;mso-wrap-distance-left:9.9499999999999993pt;mso-wrap-distance-top:46.799999999999997pt;mso-wrap-distance-right:33.450000000000003pt;mso-wrap-distance-bottom:218.40000000000001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1185545" distB="1984375" distL="126365" distR="248285" simplePos="0" relativeHeight="125829382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4712335</wp:posOffset>
                </wp:positionV>
                <wp:extent cx="2286000" cy="42037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Члены комиссии: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.6499999999999999pt;margin-top:371.05000000000001pt;width:180.pt;height:33.100000000000001pt;z-index:-125829371;mso-wrap-distance-left:9.9499999999999993pt;mso-wrap-distance-top:93.349999999999994pt;mso-wrap-distance-right:19.550000000000001pt;mso-wrap-distance-bottom:156.25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Члены комиссии: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1978025" distB="0" distL="114300" distR="114300" simplePos="0" relativeHeight="12582938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5504815</wp:posOffset>
                </wp:positionV>
                <wp:extent cx="2432050" cy="161226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1612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0.69999999999999996pt;margin-top:433.44999999999999pt;width:191.5pt;height:126.95pt;z-index:-125829369;mso-wrap-distance-left:9.pt;mso-wrap-distance-top:155.75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12700</wp:posOffset>
                </wp:positionV>
                <wp:extent cx="1106170" cy="213360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ст. Павловская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.1000000000000001pt;margin-top:1.pt;width:87.099999999999994pt;height:16.800000000000001pt;z-index:-125829367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ст. Павловская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«25» июня 2019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6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13 часов 40 минут 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 2 Право на заключение договора о размещении НТО площадью 21 кв. метров, расположенный по адресу: Краснодарский край, Павловский район, станица Павловская, улица Советская, 75, категория земель: земли населенных пунктов. Назначение: торговля сельскохозяйственной продукцией.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8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Иванов Владимир Геннадьевич - глава Павловского сельского поселения Павловского района, председатель ко</w:t>
        <w:softHyphen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8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1" w:val="left"/>
        </w:tabs>
        <w:bidi w:val="0"/>
        <w:spacing w:before="0" w:after="300" w:line="240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38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администрации Павловского сельского поселения Павлов-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300" w:line="240" w:lineRule="auto"/>
        <w:ind w:left="4220" w:right="0" w:hanging="40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 xml:space="preserve">на </w:t>
      </w:r>
      <w:r>
        <w:rPr>
          <w:color w:val="A399A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заседании аукционной комиссии по рассмотрению заявок на участие в аукционе из 7 членов присутствовали 5, кворум имеется, заседание комиссии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(3 часов 40 минут 25 июня 20(9 года по (3 часов 50 минут 25 июня 2019 года по адресу: Краснодарский край, Павловский район, станица Павловская,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окончания указанного в извещении срока подачи заявок 24 июня 2019 года, (4 часов 00 минут (время московское) по лоту № 2 было представлено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(4 часов 00 минут (время московское),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mc:AlternateContent>
          <mc:Choice Requires="wps">
            <w:drawing>
              <wp:anchor distT="0" distB="0" distL="25400" distR="25400" simplePos="0" relativeHeight="125829388" behindDoc="0" locked="0" layoutInCell="1" allowOverlap="1">
                <wp:simplePos x="0" y="0"/>
                <wp:positionH relativeFrom="margin">
                  <wp:posOffset>4690745</wp:posOffset>
                </wp:positionH>
                <wp:positionV relativeFrom="paragraph">
                  <wp:posOffset>203200</wp:posOffset>
                </wp:positionV>
                <wp:extent cx="189230" cy="216535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9.35000000000002pt;margin-top:16.pt;width:14.9pt;height:17.050000000000001pt;z-index:-125829365;mso-wrap-distance-left:2.pt;mso-wrap-distance-right:2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203200</wp:posOffset>
                </wp:positionV>
                <wp:extent cx="1231265" cy="216535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было подано за-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6.14999999999998pt;margin-top:16.pt;width:96.950000000000003pt;height:17.050000000000001pt;z-index:-125829363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было подано за-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60"/>
        <w:jc w:val="both"/>
      </w:pPr>
      <w:r>
        <w:drawing>
          <wp:anchor distT="0" distB="3175" distL="0" distR="932815" simplePos="0" relativeHeight="125829392" behindDoc="0" locked="0" layoutInCell="1" allowOverlap="1">
            <wp:simplePos x="0" y="0"/>
            <wp:positionH relativeFrom="margin">
              <wp:posOffset>3736975</wp:posOffset>
            </wp:positionH>
            <wp:positionV relativeFrom="paragraph">
              <wp:posOffset>215900</wp:posOffset>
            </wp:positionV>
            <wp:extent cx="1408430" cy="1767840"/>
            <wp:wrapTight wrapText="left">
              <wp:wrapPolygon>
                <wp:start x="13635" y="0"/>
                <wp:lineTo x="21600" y="0"/>
                <wp:lineTo x="21600" y="5260"/>
                <wp:lineTo x="19492" y="5260"/>
                <wp:lineTo x="19492" y="7013"/>
                <wp:lineTo x="21600" y="7013"/>
                <wp:lineTo x="21600" y="13244"/>
                <wp:lineTo x="12744" y="13244"/>
                <wp:lineTo x="12744" y="21600"/>
                <wp:lineTo x="656" y="21600"/>
                <wp:lineTo x="656" y="13244"/>
                <wp:lineTo x="0" y="13244"/>
                <wp:lineTo x="0" y="1828"/>
                <wp:lineTo x="3842" y="1828"/>
                <wp:lineTo x="3842" y="1716"/>
                <wp:lineTo x="13635" y="1716"/>
                <wp:lineTo x="13635" y="0"/>
              </wp:wrapPolygon>
            </wp:wrapTight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08430" cy="1767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margin">
                  <wp:posOffset>5145405</wp:posOffset>
                </wp:positionH>
                <wp:positionV relativeFrom="paragraph">
                  <wp:posOffset>981075</wp:posOffset>
                </wp:positionV>
                <wp:extent cx="829310" cy="21653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А.В.Кваша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05.14999999999998pt;margin-top:77.25pt;width:65.299999999999997pt;height:17.050000000000001pt;z-index:251657729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А.В.Кваша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margin">
                  <wp:posOffset>4785360</wp:posOffset>
                </wp:positionH>
                <wp:positionV relativeFrom="paragraph">
                  <wp:posOffset>1374140</wp:posOffset>
                </wp:positionV>
                <wp:extent cx="1289050" cy="216535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Л.С.Колесникова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76.80000000000001pt;margin-top:108.2pt;width:101.5pt;height:17.050000000000001pt;z-index:251657731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Л.С.Колесникова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margin">
                  <wp:posOffset>4620895</wp:posOffset>
                </wp:positionH>
                <wp:positionV relativeFrom="paragraph">
                  <wp:posOffset>1767205</wp:posOffset>
                </wp:positionV>
                <wp:extent cx="1426210" cy="216535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А.В.Михайлевский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63.85000000000002pt;margin-top:139.15000000000001pt;width:112.3pt;height:17.050000000000001pt;z-index:251657733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А.В.Михайлевский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2 явок, аукцион по лоту № 2 признать несостоявшимся.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12700</wp:posOffset>
                </wp:positionV>
                <wp:extent cx="978535" cy="25590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 </w:t>
                            </w: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.С.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Курилов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92.14999999999998pt;margin-top:1.pt;width:77.049999999999997pt;height:20.149999999999999pt;z-index:-125829360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 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.С.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Курилов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34" w:left="615" w:right="615" w:bottom="2427" w:header="1306" w:footer="1999" w:gutter="96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7" w:left="0" w:right="0" w:bottom="1897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742" w:h="346" w:wrap="none" w:vAnchor="text" w:hAnchor="page" w:x="8354" w:y="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Е.А.Нестерова</w:t>
      </w:r>
    </w:p>
    <w:p>
      <w:pPr>
        <w:widowControl w:val="0"/>
        <w:spacing w:line="360" w:lineRule="exact"/>
      </w:pPr>
      <w:r>
        <w:drawing>
          <wp:anchor distT="0" distB="0" distL="0" distR="1280160" simplePos="0" relativeHeight="62914691" behindDoc="1" locked="0" layoutInCell="1" allowOverlap="1">
            <wp:simplePos x="0" y="0"/>
            <wp:positionH relativeFrom="page">
              <wp:posOffset>4462780</wp:posOffset>
            </wp:positionH>
            <wp:positionV relativeFrom="paragraph">
              <wp:posOffset>12700</wp:posOffset>
            </wp:positionV>
            <wp:extent cx="670560" cy="597535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7056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97" w:left="586" w:right="586" w:bottom="1897" w:header="0" w:footer="3" w:gutter="1027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37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