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ноября 2015 г. N 1309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ОБЕСПЕЧЕНИЯ УСЛОВИЙ ДОСТУПНОСТИ ДЛЯ ИНВАЛИДОВ ОБЪЕКТОВ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ПРЕДОСТАВЛЯЕМЫХ УСЛУГ В СФЕРЕ ОБРАЗОВАНИЯ, А ТАКЖЕ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ОКАЗАНИЯ ИМ ПРИ ЭТОМ НЕОБХОДИМОЙ ПОМОЩИ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466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Настоящий приказ вступает в силу с 1 января 2016 года.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Д.В.ЛИВАНОВ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образования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науки Российской Федерации</w:t>
      </w:r>
    </w:p>
    <w:p w:rsidR="00692BAE" w:rsidRDefault="00692BAE" w:rsidP="00692BA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9 ноября 2015 г. N 1309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ОБЕСПЕЧЕНИЯ УСЛОВИЙ ДОСТУПНОСТИ ДЛЯ ИНВАЛИДОВ ОБЪЕКТОВ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ПРЕДОСТАВЛЯЕМЫХ УСЛУГ В СФЕРЕ ОБРАЗОВАНИЯ, А ТАКЖЕ</w:t>
      </w:r>
    </w:p>
    <w:p w:rsidR="00692BAE" w:rsidRDefault="00692BAE" w:rsidP="00692B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ОКАЗАНИЯ ИМ ПРИ ЭТОМ НЕОБХОДИМОЙ ПОМОЩИ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законом от 27 июля 2010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210-ФЗ</w:t>
        </w:r>
      </w:hyperlink>
      <w:r>
        <w:rPr>
          <w:rFonts w:ascii="Arial" w:hAnsi="Arial" w:cs="Arial"/>
          <w:color w:val="222222"/>
        </w:rPr>
        <w:t> 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возможность беспрепятственного входа в объекты и выхода из них;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386н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21 июля 2015 г., регистрационный N 38115).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и) условия доступности услуг в сфере образования для инвалидов, предусмотренные: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464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31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7 марта 2014 г., регистрационный N 31539) и от 15 декабря 2014 г. N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1580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15 января 2015 г., регистрационный N 35545);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1008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27 ноября 2013 г., регистрационный N 30468);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1014</w:t>
        </w:r>
      </w:hyperlink>
      <w:r>
        <w:rPr>
          <w:rFonts w:ascii="Arial" w:hAnsi="Arial" w:cs="Arial"/>
          <w:color w:val="222222"/>
        </w:rPr>
        <w:t>(зарегистрирован Министерством юстиции Российской Федерации 26 сентября 2013 г., регистрационный N 30038);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1015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 </w:t>
      </w:r>
      <w:hyperlink r:id="rId13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598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1 августа 2014 г., регистрационный N 33406) и от 17 июля 2015 г. N </w:t>
      </w:r>
      <w:hyperlink r:id="rId1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734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13 августа 2015 г., регистрационный N 38490);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</w:t>
      </w:r>
      <w:r>
        <w:rPr>
          <w:rFonts w:ascii="Arial" w:hAnsi="Arial" w:cs="Arial"/>
          <w:color w:val="222222"/>
        </w:rPr>
        <w:lastRenderedPageBreak/>
        <w:t>N </w:t>
      </w:r>
      <w:hyperlink r:id="rId1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1367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 </w:t>
      </w:r>
      <w:hyperlink r:id="rId1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11 февраля 2015 г., регистрационный N 35965).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N </w:t>
      </w:r>
      <w:hyperlink r:id="rId1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 </w:t>
      </w:r>
      <w:hyperlink r:id="rId1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1521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2015, N 2, ст. 465).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Паспорт доступности содержит следующие разделы: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краткая характеристика объекта и предоставляемых на нем услуг;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выделенные стоянки автотранспортных средств для инвалидов;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сменные кресла-коляски;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адаптированные лифты;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поручни;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пандусы;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подъемные платформы (аппарели);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раздвижные двери;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доступные входные группы;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доступные санитарно-гигиенические помещения;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</w:t>
      </w:r>
      <w:r>
        <w:rPr>
          <w:rFonts w:ascii="Arial" w:hAnsi="Arial" w:cs="Arial"/>
          <w:color w:val="222222"/>
        </w:rPr>
        <w:lastRenderedPageBreak/>
        <w:t>Федерации, 2013, N 6, ст. 468) предложения по принятию управленческих решений, в том числе: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 </w:t>
      </w:r>
      <w:hyperlink r:id="rId1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222222"/>
        </w:rPr>
        <w:t> 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Паспорт доступности органа утверждается руководителем органа.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N </w:t>
      </w:r>
      <w:hyperlink r:id="rId2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181-ФЗ</w:t>
        </w:r>
      </w:hyperlink>
      <w:r>
        <w:rPr>
          <w:rFonts w:ascii="Arial" w:hAnsi="Arial" w:cs="Arial"/>
          <w:color w:val="222222"/>
        </w:rPr>
        <w:t xml:space="preserve"> 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</w:t>
      </w:r>
      <w:r>
        <w:rPr>
          <w:rFonts w:ascii="Arial" w:hAnsi="Arial" w:cs="Arial"/>
          <w:color w:val="222222"/>
        </w:rPr>
        <w:lastRenderedPageBreak/>
        <w:t>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 </w:t>
      </w:r>
      <w:hyperlink r:id="rId2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599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2015, N 26, ст. 3894).</w:t>
      </w:r>
    </w:p>
    <w:p w:rsidR="00692BAE" w:rsidRDefault="00692BAE" w:rsidP="00692BA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516F6" w:rsidRDefault="00E516F6"/>
    <w:sectPr w:rsidR="00E5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BAE"/>
    <w:rsid w:val="00692BAE"/>
    <w:rsid w:val="00E5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2BAE"/>
    <w:rPr>
      <w:color w:val="0000FF"/>
      <w:u w:val="single"/>
    </w:rPr>
  </w:style>
  <w:style w:type="paragraph" w:customStyle="1" w:styleId="pr">
    <w:name w:val="pr"/>
    <w:basedOn w:val="a"/>
    <w:rsid w:val="006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22.01.2014-N-31/" TargetMode="External"/><Relationship Id="rId13" Type="http://schemas.openxmlformats.org/officeDocument/2006/relationships/hyperlink" Target="http://rulaws.ru/acts/Prikaz-Minobrnauki-Rossii-ot-28.05.2014-N-598/" TargetMode="External"/><Relationship Id="rId18" Type="http://schemas.openxmlformats.org/officeDocument/2006/relationships/hyperlink" Target="http://rulaws.ru/goverment/Postanovlenie-Pravitelstva-RF-ot-26.12.2014-N-15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goverment/Postanovlenie-Pravitelstva-RF-ot-17.06.2015-N-599/" TargetMode="External"/><Relationship Id="rId7" Type="http://schemas.openxmlformats.org/officeDocument/2006/relationships/hyperlink" Target="http://rulaws.ru/acts/Prikaz-Minobrnauki-Rossii-ot-14.06.2013-N-464/" TargetMode="External"/><Relationship Id="rId12" Type="http://schemas.openxmlformats.org/officeDocument/2006/relationships/hyperlink" Target="http://rulaws.ru/acts/Prikaz-Minobrnauki-Rossii-ot-30.08.2013-N-1015/" TargetMode="External"/><Relationship Id="rId17" Type="http://schemas.openxmlformats.org/officeDocument/2006/relationships/hyperlink" Target="http://rulaws.ru/laws/Federalnyy-zakon-ot-24.11.1995-N-181-F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Rosgranitsy-ot-15.01.2015-N-7-OD/" TargetMode="External"/><Relationship Id="rId20" Type="http://schemas.openxmlformats.org/officeDocument/2006/relationships/hyperlink" Target="http://rulaws.ru/laws/Federalnyy-zakon-ot-24.11.1995-N-181-FZ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truda-Rossii-ot-22.06.2015-N-386n/" TargetMode="External"/><Relationship Id="rId11" Type="http://schemas.openxmlformats.org/officeDocument/2006/relationships/hyperlink" Target="http://rulaws.ru/acts/Prikaz-Minobrnauki-Rossii-ot-30.08.2013-N-1014/" TargetMode="External"/><Relationship Id="rId5" Type="http://schemas.openxmlformats.org/officeDocument/2006/relationships/hyperlink" Target="http://rulaws.ru/laws/Federalnyy-zakon-ot-27.07.2010-N-210-FZ/" TargetMode="External"/><Relationship Id="rId15" Type="http://schemas.openxmlformats.org/officeDocument/2006/relationships/hyperlink" Target="http://rulaws.ru/acts/Prikaz-Minobrnauki-Rossii-ot-19.12.2013-N-136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laws.ru/acts/Prikaz-Minobrnauki-Rossii-ot-29.08.2013-N-1008/" TargetMode="External"/><Relationship Id="rId19" Type="http://schemas.openxmlformats.org/officeDocument/2006/relationships/hyperlink" Target="http://rulaws.ru/laws/Federalnyy-zakon-ot-24.11.1995-N-181-FZ/" TargetMode="External"/><Relationship Id="rId4" Type="http://schemas.openxmlformats.org/officeDocument/2006/relationships/hyperlink" Target="http://rulaws.ru/goverment/Postanovlenie-Pravitelstva-RF-ot-03.06.2013-N-466/" TargetMode="External"/><Relationship Id="rId9" Type="http://schemas.openxmlformats.org/officeDocument/2006/relationships/hyperlink" Target="http://rulaws.ru/acts/Prikaz-Minobrnauki-Rossii-ot-15.12.2014-N-1580/" TargetMode="External"/><Relationship Id="rId14" Type="http://schemas.openxmlformats.org/officeDocument/2006/relationships/hyperlink" Target="http://rulaws.ru/acts/Prikaz-Minobrnauki-Rossii-ot-17.07.2015-N-73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3911</Words>
  <Characters>22297</Characters>
  <Application>Microsoft Office Word</Application>
  <DocSecurity>0</DocSecurity>
  <Lines>185</Lines>
  <Paragraphs>52</Paragraphs>
  <ScaleCrop>false</ScaleCrop>
  <Company>Ya Blondinko Edition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2</cp:revision>
  <dcterms:created xsi:type="dcterms:W3CDTF">2018-04-02T06:36:00Z</dcterms:created>
  <dcterms:modified xsi:type="dcterms:W3CDTF">2018-04-02T06:36:00Z</dcterms:modified>
</cp:coreProperties>
</file>