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D" w:rsidRPr="00CF024D" w:rsidRDefault="00CF024D" w:rsidP="00CF0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24D">
        <w:rPr>
          <w:rFonts w:ascii="Times New Roman" w:hAnsi="Times New Roman" w:cs="Times New Roman"/>
          <w:b/>
          <w:bCs/>
          <w:sz w:val="32"/>
          <w:szCs w:val="32"/>
        </w:rPr>
        <w:t>Аттестации педагогических работников</w:t>
      </w:r>
    </w:p>
    <w:p w:rsidR="00CF024D" w:rsidRPr="00CF024D" w:rsidRDefault="00CF024D" w:rsidP="00CF0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24D">
        <w:rPr>
          <w:rFonts w:ascii="Times New Roman" w:hAnsi="Times New Roman" w:cs="Times New Roman"/>
          <w:b/>
          <w:bCs/>
          <w:sz w:val="32"/>
          <w:szCs w:val="32"/>
        </w:rPr>
        <w:t>в целях подтверждения</w:t>
      </w:r>
    </w:p>
    <w:p w:rsidR="00CF024D" w:rsidRPr="00CF024D" w:rsidRDefault="00CF024D" w:rsidP="00CF0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24D">
        <w:rPr>
          <w:rFonts w:ascii="Times New Roman" w:hAnsi="Times New Roman" w:cs="Times New Roman"/>
          <w:b/>
          <w:bCs/>
          <w:sz w:val="32"/>
          <w:szCs w:val="32"/>
        </w:rPr>
        <w:t>соответствия занимаемой должности</w:t>
      </w:r>
    </w:p>
    <w:p w:rsidR="00CF024D" w:rsidRPr="00CF024D" w:rsidRDefault="00CF024D" w:rsidP="00CF024D">
      <w:pPr>
        <w:spacing w:after="0" w:line="240" w:lineRule="auto"/>
        <w:jc w:val="center"/>
        <w:rPr>
          <w:sz w:val="28"/>
          <w:szCs w:val="28"/>
        </w:rPr>
      </w:pPr>
    </w:p>
    <w:p w:rsidR="00000000" w:rsidRPr="00CF024D" w:rsidRDefault="00CF024D" w:rsidP="00CF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4D"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педагогических работников проводится</w:t>
      </w:r>
      <w:r w:rsidRPr="00CF024D">
        <w:rPr>
          <w:rFonts w:ascii="Times New Roman" w:hAnsi="Times New Roman" w:cs="Times New Roman"/>
          <w:b/>
          <w:bCs/>
          <w:sz w:val="28"/>
          <w:szCs w:val="28"/>
        </w:rPr>
        <w:br/>
        <w:t>на основании федеральных нормативных документов</w:t>
      </w: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1485566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5575" cy="1944687"/>
                      <a:chOff x="684213" y="4221163"/>
                      <a:chExt cx="7775575" cy="1944687"/>
                    </a:xfrm>
                  </a:grpSpPr>
                  <a:sp>
                    <a:nvSpPr>
                      <a:cNvPr id="14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684213" y="4221163"/>
                        <a:ext cx="7775575" cy="1944687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Приказ Министерства образования и науки РФ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b="1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от 7 апреля 2014 г. № 276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«Об утверждении Порядка проведения аттестации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педагогических работников организаций,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осуществляющих образовательную деятельность»</a:t>
                          </a:r>
                          <a:endParaRPr lang="en-US" dirty="0">
                            <a:solidFill>
                              <a:srgbClr val="C0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F024D">
        <w:drawing>
          <wp:inline distT="0" distB="0" distL="0" distR="0">
            <wp:extent cx="5940425" cy="1237870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5575" cy="1620837"/>
                      <a:chOff x="684213" y="1808163"/>
                      <a:chExt cx="7775575" cy="1620837"/>
                    </a:xfrm>
                  </a:grpSpPr>
                  <a:sp>
                    <a:nvSpPr>
                      <a:cNvPr id="8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684213" y="1808163"/>
                        <a:ext cx="7775575" cy="1620837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Федеральный закон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«Об образовании в Российской Федерации»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b="1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№ 273-ФЗ от 29 декабря 2012 года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775584"/>
            <wp:effectExtent l="19050" t="0" r="3175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4738" cy="1135063"/>
                      <a:chOff x="247650" y="1387475"/>
                      <a:chExt cx="8694738" cy="1135063"/>
                    </a:xfrm>
                  </a:grpSpPr>
                  <a:sp>
                    <a:nvSpPr>
                      <a:cNvPr id="14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247650" y="1387475"/>
                        <a:ext cx="8694738" cy="1135063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Приказ Министерства образования и науки РФ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b="1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от 7 апреля 2014 г. № 276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«Об утверждении </a:t>
                          </a:r>
                          <a:r>
                            <a:rPr lang="ru-RU" u="sng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Порядка проведения аттестации </a:t>
                          </a: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педагогических работников 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ru-RU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организаций, осуществляющих образовательную деятельность»</a:t>
                          </a:r>
                          <a:endParaRPr lang="en-US" dirty="0">
                            <a:solidFill>
                              <a:srgbClr val="C0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1308990"/>
            <wp:effectExtent l="19050" t="0" r="3175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2825" cy="1622425"/>
                      <a:chOff x="1547813" y="2997200"/>
                      <a:chExt cx="7362825" cy="1622425"/>
                    </a:xfrm>
                  </a:grpSpPr>
                  <a:sp>
                    <a:nvSpPr>
                      <a:cNvPr id="13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1547813" y="2997200"/>
                        <a:ext cx="7362825" cy="16224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Приказ Министерства здравоохранения и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социального развития РФ от 26 августа 2010 г. № 761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«Об утверждении Единого квалификационного справочника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должностей руководителей, специалистов и служащих, раздел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«</a:t>
                          </a:r>
                          <a:r>
                            <a:rPr lang="ru-RU" u="sng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Квалификационные характеристики должностей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работников образования»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1386242"/>
            <wp:effectExtent l="0" t="0" r="3175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00925" cy="1727200"/>
                      <a:chOff x="1547813" y="4870450"/>
                      <a:chExt cx="7400925" cy="1727200"/>
                    </a:xfrm>
                  </a:grpSpPr>
                  <a:sp>
                    <a:nvSpPr>
                      <a:cNvPr id="15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1547813" y="4870450"/>
                        <a:ext cx="7400925" cy="17272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Постановление Правительства РФ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от 8 августа 2013 г. № 678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«Об утверждении </a:t>
                          </a:r>
                          <a:r>
                            <a:rPr lang="ru-RU" u="sng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номенклатуры должностей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педагогических работников организаций,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осуществляющих образовательную деятельность, должностей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руководителей образовательных организаций»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</w:p>
    <w:p w:rsidR="00CF024D" w:rsidRPr="00CF024D" w:rsidRDefault="00CF024D" w:rsidP="00CF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24D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аттестации в образовательной организации</w:t>
      </w: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1020215"/>
            <wp:effectExtent l="19050" t="0" r="3175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69250" cy="1368425"/>
                      <a:chOff x="658813" y="2979738"/>
                      <a:chExt cx="7969250" cy="1368425"/>
                    </a:xfrm>
                  </a:grpSpPr>
                  <a:sp>
                    <a:nvSpPr>
                      <a:cNvPr id="14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658813" y="2979738"/>
                        <a:ext cx="7969250" cy="13684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marL="342900" indent="-342900" eaLnBrk="1" hangingPunct="1">
                            <a:buFontTx/>
                            <a:buAutoNum type="arabicPeriod"/>
                            <a:defRPr/>
                          </a:pPr>
                          <a:r>
                            <a:rPr lang="ru-RU" sz="2400" u="sng" dirty="0">
                              <a:latin typeface="Arial" charset="0"/>
                              <a:cs typeface="Arial" charset="0"/>
                            </a:rPr>
                            <a:t>Приказ о создании аттестационной комиссии ОО</a:t>
                          </a: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: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председатель, заместитель председателя,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секретарь, члены комиссии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  <w:r w:rsidRPr="00CF024D">
        <w:lastRenderedPageBreak/>
        <w:drawing>
          <wp:inline distT="0" distB="0" distL="0" distR="0">
            <wp:extent cx="5689600" cy="900112"/>
            <wp:effectExtent l="19050" t="0" r="635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89600" cy="900112"/>
                      <a:chOff x="808038" y="3430588"/>
                      <a:chExt cx="5689600" cy="900112"/>
                    </a:xfrm>
                  </a:grpSpPr>
                  <a:sp>
                    <a:nvSpPr>
                      <a:cNvPr id="9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808038" y="3430588"/>
                        <a:ext cx="5689600" cy="900112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2. </a:t>
                          </a:r>
                          <a:r>
                            <a:rPr lang="ru-RU" sz="2400" u="sng" dirty="0">
                              <a:latin typeface="Arial" charset="0"/>
                              <a:cs typeface="Arial" charset="0"/>
                            </a:rPr>
                            <a:t>Приказ о проведении аттестации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2423625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9387" cy="2663825"/>
                      <a:chOff x="179388" y="2349500"/>
                      <a:chExt cx="6529387" cy="2663825"/>
                    </a:xfrm>
                  </a:grpSpPr>
                  <a:sp>
                    <a:nvSpPr>
                      <a:cNvPr id="9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179388" y="2349500"/>
                        <a:ext cx="6529387" cy="2663825"/>
                      </a:xfrm>
                      <a:prstGeom prst="roundRect">
                        <a:avLst>
                          <a:gd name="adj" fmla="val 40930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3. </a:t>
                          </a:r>
                          <a:r>
                            <a:rPr lang="ru-RU" sz="2400" u="sng" dirty="0">
                              <a:latin typeface="Arial" charset="0"/>
                              <a:cs typeface="Arial" charset="0"/>
                            </a:rPr>
                            <a:t>Представление</a:t>
                          </a: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: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ФИО, должность, дата заключения трудового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договора, уровень образования, информация о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дополнительном профессиональном образовании,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результаты предыдущих аттестаций, </a:t>
                          </a:r>
                          <a:r>
                            <a:rPr lang="ru-RU" sz="2000" u="sng" dirty="0">
                              <a:latin typeface="Arial" charset="0"/>
                              <a:cs typeface="Arial" charset="0"/>
                            </a:rPr>
                            <a:t>оценка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профессиональных и деловых качеств,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u="sng" dirty="0">
                              <a:latin typeface="Arial" charset="0"/>
                              <a:cs typeface="Arial" charset="0"/>
                            </a:rPr>
                            <a:t>результатов профессиональной деятельности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</w:p>
    <w:p w:rsidR="00CF024D" w:rsidRDefault="00CF024D" w:rsidP="00CF024D">
      <w:pPr>
        <w:spacing w:after="0"/>
      </w:pPr>
      <w:r w:rsidRPr="00CF024D">
        <w:drawing>
          <wp:inline distT="0" distB="0" distL="0" distR="0">
            <wp:extent cx="5940425" cy="767001"/>
            <wp:effectExtent l="19050" t="0" r="3175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1116012"/>
                      <a:chOff x="179388" y="2328863"/>
                      <a:chExt cx="8640762" cy="1116012"/>
                    </a:xfrm>
                  </a:grpSpPr>
                  <a:sp>
                    <a:nvSpPr>
                      <a:cNvPr id="9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179388" y="2328863"/>
                        <a:ext cx="8640762" cy="1116012"/>
                      </a:xfrm>
                      <a:prstGeom prst="roundRect">
                        <a:avLst>
                          <a:gd name="adj" fmla="val 24914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4. </a:t>
                          </a:r>
                          <a:r>
                            <a:rPr lang="ru-RU" sz="2400" u="sng" dirty="0">
                              <a:latin typeface="Arial" charset="0"/>
                              <a:cs typeface="Arial" charset="0"/>
                            </a:rPr>
                            <a:t>Протокол заседания аттестационной комиссии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подписывает председатель, заместитель, секретарь, члены комиссии.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Хранится с представлениями у работодателя.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F024D">
        <w:drawing>
          <wp:inline distT="0" distB="0" distL="0" distR="0">
            <wp:extent cx="5940425" cy="408331"/>
            <wp:effectExtent l="19050" t="0" r="3175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8387" cy="509588"/>
                      <a:chOff x="601663" y="5727700"/>
                      <a:chExt cx="7418387" cy="509588"/>
                    </a:xfrm>
                  </a:grpSpPr>
                  <a:sp>
                    <a:nvSpPr>
                      <a:cNvPr id="16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601663" y="5727700"/>
                        <a:ext cx="7418387" cy="509588"/>
                      </a:xfrm>
                      <a:prstGeom prst="roundRect">
                        <a:avLst>
                          <a:gd name="adj" fmla="val 24914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5. </a:t>
                          </a:r>
                          <a:r>
                            <a:rPr lang="ru-RU" sz="2400" dirty="0">
                              <a:latin typeface="Arial" charset="0"/>
                              <a:cs typeface="Arial" charset="0"/>
                            </a:rPr>
                            <a:t>Выписка из протокола в личном деле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F024D">
        <w:drawing>
          <wp:inline distT="0" distB="0" distL="0" distR="0">
            <wp:extent cx="5940425" cy="1958060"/>
            <wp:effectExtent l="19050" t="0" r="3175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6937" cy="1970095"/>
                      <a:chOff x="195263" y="2357429"/>
                      <a:chExt cx="5976937" cy="1970095"/>
                    </a:xfrm>
                  </a:grpSpPr>
                  <a:sp>
                    <a:nvSpPr>
                      <a:cNvPr id="9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195263" y="2357429"/>
                        <a:ext cx="5976937" cy="1970095"/>
                      </a:xfrm>
                      <a:prstGeom prst="roundRect">
                        <a:avLst>
                          <a:gd name="adj" fmla="val 24914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Сведения о педагогических работниках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latin typeface="Arial" charset="0"/>
                              <a:cs typeface="Arial" charset="0"/>
                            </a:rPr>
                            <a:t>должны храниться в ОО, оценка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профессиональных и деловых качеств,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результатов профессиональной деятельности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должна обеспечиваться руководителем или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rPr>
                            <a:t>заместителем руководителя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024D" w:rsidRDefault="00CF024D" w:rsidP="00CF024D">
      <w:pPr>
        <w:spacing w:after="0"/>
      </w:pPr>
    </w:p>
    <w:p w:rsidR="00CF024D" w:rsidRDefault="00CF024D" w:rsidP="00CF024D">
      <w:pPr>
        <w:spacing w:after="0"/>
      </w:pPr>
      <w:r w:rsidRPr="00CF024D">
        <w:lastRenderedPageBreak/>
        <w:drawing>
          <wp:inline distT="0" distB="0" distL="0" distR="0">
            <wp:extent cx="5940425" cy="5250676"/>
            <wp:effectExtent l="19050" t="0" r="3175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1613" cy="5791200"/>
                      <a:chOff x="2263775" y="1074738"/>
                      <a:chExt cx="6551613" cy="5791200"/>
                    </a:xfrm>
                  </a:grpSpPr>
                  <a:sp>
                    <a:nvSpPr>
                      <a:cNvPr id="12" name="AutoShape 8"/>
                      <a:cNvSpPr>
                        <a:spLocks noChangeArrowheads="1"/>
                      </a:cNvSpPr>
                    </a:nvSpPr>
                    <a:spPr bwMode="gray">
                      <a:xfrm>
                        <a:off x="2263775" y="1074738"/>
                        <a:ext cx="6551613" cy="5791200"/>
                      </a:xfrm>
                      <a:prstGeom prst="roundRect">
                        <a:avLst>
                          <a:gd name="adj" fmla="val 2887"/>
                        </a:avLst>
                      </a:prstGeom>
                      <a:gradFill flip="none" rotWithShape="1">
                        <a:gsLst>
                          <a:gs pos="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20000"/>
                              <a:lumOff val="8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28575" algn="ctr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ea typeface="+mn-ea"/>
                              <a:cs typeface="Arial" panose="020B0604020202020204" pitchFamily="34" charset="0"/>
                            </a:defRPr>
                          </a:lvl9pPr>
                        </a:lstStyle>
                        <a:p>
                          <a:pPr marL="457200" indent="-457200" eaLnBrk="1" hangingPunct="1">
                            <a:buFontTx/>
                            <a:buAutoNum type="arabicPeriod"/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Работа в соответствии с действующими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нормативными и распорядительными документами.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2. Своевременное выявление результатов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профессиональной деятельности педагогических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работников, использование итогов внутренней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оценки качества образования на уровне ОО.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3. Контроль и неукоснительное выполнение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положений Порядка проведения аттестации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в целях подтверждения соответствия занимаемой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должности.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4. Систематическое планирование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методической работы.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5. Неформальное информирование и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консультирование по вопросам аттестации.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6. Контроль открытой информации на сайте ОО.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7. Сокращение количества документов, 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подтверждающих результаты профессиональной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ru-RU" sz="2000" dirty="0">
                              <a:solidFill>
                                <a:srgbClr val="002060"/>
                              </a:solidFill>
                              <a:latin typeface="Arial" charset="0"/>
                              <a:cs typeface="Arial" charset="0"/>
                            </a:rPr>
                            <a:t>деятельности педагогических работников.</a:t>
                          </a:r>
                        </a:p>
                        <a:p>
                          <a:pPr eaLnBrk="1" hangingPunct="1">
                            <a:defRPr/>
                          </a:pPr>
                          <a:endParaRPr lang="en-US" dirty="0">
                            <a:solidFill>
                              <a:srgbClr val="00206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charset="0"/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F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024D"/>
    <w:rsid w:val="00C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2019-01-27T14:17:00Z</dcterms:created>
  <dcterms:modified xsi:type="dcterms:W3CDTF">2019-01-27T14:26:00Z</dcterms:modified>
</cp:coreProperties>
</file>