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0D5E">
      <w:pPr>
        <w:pStyle w:val="1"/>
      </w:pPr>
      <w:hyperlink r:id="rId8" w:history="1">
        <w:r>
          <w:rPr>
            <w:rStyle w:val="a4"/>
            <w:b w:val="0"/>
            <w:bCs w:val="0"/>
          </w:rPr>
          <w:t>Приказ Министерства просвещения РФ от 6 апреля 2023 г. N 240 "Об утверждении П</w:t>
        </w:r>
        <w:r>
          <w:rPr>
            <w:rStyle w:val="a4"/>
            <w:b w:val="0"/>
            <w:bCs w:val="0"/>
          </w:rPr>
          <w:t>орядка и условий осуществлен</w:t>
        </w:r>
        <w:bookmarkStart w:id="0" w:name="_GoBack"/>
        <w:bookmarkEnd w:id="0"/>
        <w:r>
          <w:rPr>
            <w:rStyle w:val="a4"/>
            <w:b w:val="0"/>
            <w:bCs w:val="0"/>
          </w:rPr>
          <w:t>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</w:t>
        </w:r>
        <w:r>
          <w:rPr>
            <w:rStyle w:val="a4"/>
            <w:b w:val="0"/>
            <w:bCs w:val="0"/>
          </w:rPr>
          <w:t>зовательную деятельность по образовательным программам соответствующих уровня и направленности"</w:t>
        </w:r>
      </w:hyperlink>
    </w:p>
    <w:p w:rsidR="00000000" w:rsidRDefault="00A00D5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00D5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Порядка перевода обучающихся из одной общеобразовател</w:t>
      </w:r>
      <w:r>
        <w:rPr>
          <w:shd w:val="clear" w:color="auto" w:fill="F0F0F0"/>
        </w:rPr>
        <w:t>ьной организации в другую 2014 и 2023 гг.</w:t>
      </w:r>
    </w:p>
    <w:p w:rsidR="00000000" w:rsidRDefault="00A00D5E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A00D5E">
      <w:r>
        <w:t xml:space="preserve">В соответствии с </w:t>
      </w:r>
      <w:hyperlink r:id="rId10" w:history="1">
        <w:r>
          <w:rPr>
            <w:rStyle w:val="a4"/>
          </w:rPr>
          <w:t>пунктом 15 части 1</w:t>
        </w:r>
      </w:hyperlink>
      <w:r>
        <w:t xml:space="preserve"> и </w:t>
      </w:r>
      <w:hyperlink r:id="rId11" w:history="1">
        <w:r>
          <w:rPr>
            <w:rStyle w:val="a4"/>
          </w:rPr>
          <w:t>частью 9 статьи 34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</w:t>
        </w:r>
        <w:r>
          <w:rPr>
            <w:rStyle w:val="a4"/>
          </w:rPr>
          <w:t>тами 4.2.15 - 4.2.17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прик</w:t>
      </w:r>
      <w:r>
        <w:t>азываю:</w:t>
      </w:r>
    </w:p>
    <w:p w:rsidR="00000000" w:rsidRDefault="00A00D5E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</w:t>
      </w:r>
      <w:r>
        <w:t>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000000" w:rsidRDefault="00A00D5E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A00D5E">
      <w:r>
        <w:fldChar w:fldCharType="begin"/>
      </w:r>
      <w:r>
        <w:instrText>HYPERLINK "https://internet.garant.ru/docume</w:instrText>
      </w:r>
      <w:r>
        <w:instrText>nt/redirect/70653798/0"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12 марта 2014 г. N 177 "Об утверждении Порядка и условий осуществления перевода обучающихся из одной организации, осуществляющей образовательную деятельность по образ</w:t>
      </w:r>
      <w:r>
        <w:t>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</w:t>
      </w:r>
      <w:r>
        <w:t xml:space="preserve"> юстиции Российской Федерации 8 мая 2014 г., регистрационный N 32215);</w:t>
      </w:r>
    </w:p>
    <w:bookmarkStart w:id="4" w:name="sub_22"/>
    <w:bookmarkEnd w:id="3"/>
    <w:p w:rsidR="00000000" w:rsidRDefault="00A00D5E">
      <w:r>
        <w:fldChar w:fldCharType="begin"/>
      </w:r>
      <w:r>
        <w:instrText>HYPERLINK "https://internet.garant.ru/document/redirect/72165598/0"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20 "О внесении изменений в </w:t>
      </w:r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</w:t>
      </w:r>
      <w:r>
        <w:t>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 г. N 177 (зарегистрирован Министерством юстиции Российской Федерац</w:t>
      </w:r>
      <w:r>
        <w:t>ии 4 февраля 2019 г., регистрационный N 53682).</w:t>
      </w:r>
    </w:p>
    <w:p w:rsidR="00000000" w:rsidRDefault="00A00D5E">
      <w:bookmarkStart w:id="5" w:name="sub_3"/>
      <w:bookmarkEnd w:id="4"/>
      <w:r>
        <w:t>3. Настоящий приказ вступает в силу с 1 сентября 2023 г. и действует до 1 сентября 2029 года.</w:t>
      </w:r>
    </w:p>
    <w:bookmarkEnd w:id="5"/>
    <w:p w:rsidR="00000000" w:rsidRDefault="00A00D5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0D5E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00D5E">
            <w:pPr>
              <w:pStyle w:val="a7"/>
              <w:jc w:val="right"/>
            </w:pPr>
            <w:r>
              <w:t>С.С. Кравцов</w:t>
            </w:r>
          </w:p>
        </w:tc>
      </w:tr>
    </w:tbl>
    <w:p w:rsidR="00000000" w:rsidRDefault="00A00D5E"/>
    <w:p w:rsidR="00000000" w:rsidRDefault="00A00D5E">
      <w:pPr>
        <w:pStyle w:val="a9"/>
      </w:pPr>
      <w:r>
        <w:t>Зарегистрировано в Минюсте РФ 15 мая 2023 г.</w:t>
      </w:r>
      <w:r>
        <w:br/>
        <w:t>Регистрационный N 73315</w:t>
      </w:r>
    </w:p>
    <w:p w:rsidR="00000000" w:rsidRDefault="00A00D5E"/>
    <w:p w:rsidR="00000000" w:rsidRDefault="00A00D5E">
      <w:pPr>
        <w:ind w:firstLine="698"/>
        <w:jc w:val="right"/>
      </w:pPr>
      <w:bookmarkStart w:id="6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6 апреля 2023 г. N 240</w:t>
      </w:r>
    </w:p>
    <w:bookmarkEnd w:id="6"/>
    <w:p w:rsidR="00000000" w:rsidRDefault="00A00D5E"/>
    <w:p w:rsidR="00000000" w:rsidRDefault="00A00D5E">
      <w:pPr>
        <w:pStyle w:val="1"/>
      </w:pPr>
      <w:r>
        <w:lastRenderedPageBreak/>
        <w:t>Порядок и условия осуществления перевода обучающихся из одной организации, осуществляющей образовательную деятельность по образо</w:t>
      </w:r>
      <w:r>
        <w:t>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000000" w:rsidRDefault="00A00D5E"/>
    <w:p w:rsidR="00000000" w:rsidRDefault="00A00D5E">
      <w:pPr>
        <w:pStyle w:val="1"/>
      </w:pPr>
      <w:bookmarkStart w:id="7" w:name="sub_1024"/>
      <w:r>
        <w:t>I. Общие положения</w:t>
      </w:r>
    </w:p>
    <w:bookmarkEnd w:id="7"/>
    <w:p w:rsidR="00000000" w:rsidRDefault="00A00D5E"/>
    <w:p w:rsidR="00000000" w:rsidRDefault="00A00D5E">
      <w:bookmarkStart w:id="8" w:name="sub_1001"/>
      <w: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</w:t>
      </w:r>
      <w:r>
        <w:t>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000000" w:rsidRDefault="00A00D5E">
      <w:bookmarkStart w:id="9" w:name="sub_1033"/>
      <w:bookmarkEnd w:id="8"/>
      <w:r>
        <w:t>а) по инициативе совершеннолетнего обучающегося или р</w:t>
      </w:r>
      <w:r>
        <w:t>одителей (законных представителей) несовершеннолетнего обучающегося;</w:t>
      </w:r>
    </w:p>
    <w:p w:rsidR="00000000" w:rsidRDefault="00A00D5E">
      <w:bookmarkStart w:id="10" w:name="sub_1034"/>
      <w:bookmarkEnd w:id="9"/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</w:t>
      </w:r>
      <w:r>
        <w:t>ной аккредитации по соответствующей образовательной программе или прекращения действия государственной аккредитации;</w:t>
      </w:r>
    </w:p>
    <w:p w:rsidR="00000000" w:rsidRDefault="00A00D5E">
      <w:bookmarkStart w:id="11" w:name="sub_1035"/>
      <w:bookmarkEnd w:id="10"/>
      <w:r>
        <w:t>в) в случае приостановления действия лицензии.</w:t>
      </w:r>
    </w:p>
    <w:p w:rsidR="00000000" w:rsidRDefault="00A00D5E">
      <w:bookmarkStart w:id="12" w:name="sub_1002"/>
      <w:bookmarkEnd w:id="11"/>
      <w:r>
        <w:t>2. Действие настоящего Порядка не распространяется на образо</w:t>
      </w:r>
      <w:r>
        <w:t xml:space="preserve">вательные организации, указанные в </w:t>
      </w:r>
      <w:hyperlink r:id="rId15" w:history="1">
        <w:r>
          <w:rPr>
            <w:rStyle w:val="a4"/>
          </w:rPr>
          <w:t>части 5 статьи 77</w:t>
        </w:r>
      </w:hyperlink>
      <w:r>
        <w:t xml:space="preserve"> Федерального закона от 29 декабря 2012 г. N 273-ФЗ "Об образовании в Российской Федерации", специальные учебно-воспитательные об</w:t>
      </w:r>
      <w:r>
        <w:t>разовательные организации для обучающихся с девиантным (общественно опасным) поведением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, общеобразовательные организации при исправительных учреждениях уголовно-исполнительной системы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A00D5E">
      <w:bookmarkStart w:id="13" w:name="sub_1003"/>
      <w:bookmarkEnd w:id="12"/>
      <w:r>
        <w:t>3</w:t>
      </w:r>
      <w:r>
        <w:t>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</w:t>
      </w:r>
      <w:r>
        <w:t>ия их родителей (законных представителей).</w:t>
      </w:r>
    </w:p>
    <w:p w:rsidR="00000000" w:rsidRDefault="00A00D5E">
      <w:bookmarkStart w:id="14" w:name="sub_1004"/>
      <w:bookmarkEnd w:id="13"/>
      <w:r>
        <w:t>4. Перевод обучающихся не зависит от периода (времени) учебного года.</w:t>
      </w:r>
    </w:p>
    <w:bookmarkEnd w:id="14"/>
    <w:p w:rsidR="00000000" w:rsidRDefault="00A00D5E"/>
    <w:p w:rsidR="00000000" w:rsidRDefault="00A00D5E">
      <w:pPr>
        <w:pStyle w:val="1"/>
      </w:pPr>
      <w:bookmarkStart w:id="15" w:name="sub_1025"/>
      <w:r>
        <w:t>II. Перевод совершеннолетнего обучающегося по его инициативе или несовершеннолетнего обучающегося по инициатив</w:t>
      </w:r>
      <w:r>
        <w:t>е его родителей (законных представителей)</w:t>
      </w:r>
    </w:p>
    <w:bookmarkEnd w:id="15"/>
    <w:p w:rsidR="00000000" w:rsidRDefault="00A00D5E"/>
    <w:p w:rsidR="00000000" w:rsidRDefault="00A00D5E">
      <w:bookmarkStart w:id="16" w:name="sub_1005"/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</w:t>
      </w:r>
      <w:r>
        <w:t>ители (законные представители) несовершеннолетнего обучающегося:</w:t>
      </w:r>
    </w:p>
    <w:p w:rsidR="00000000" w:rsidRDefault="00A00D5E">
      <w:bookmarkStart w:id="17" w:name="sub_1036"/>
      <w:bookmarkEnd w:id="16"/>
      <w:r>
        <w:t>а) осуществляют выбор принимающей организации;</w:t>
      </w:r>
    </w:p>
    <w:p w:rsidR="00000000" w:rsidRDefault="00A00D5E">
      <w:bookmarkStart w:id="18" w:name="sub_1037"/>
      <w:bookmarkEnd w:id="17"/>
      <w:r>
        <w:t>б) обращаются в выбранную принимающую организацию с запросом о наличии свободных мест, в том числе с использован</w:t>
      </w:r>
      <w:r>
        <w:t>ием информационно-телекоммуникационной сети "Интернет" (далее - сеть Интернет);</w:t>
      </w:r>
    </w:p>
    <w:p w:rsidR="00000000" w:rsidRDefault="00A00D5E">
      <w:bookmarkStart w:id="19" w:name="sub_1038"/>
      <w:bookmarkEnd w:id="18"/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</w:t>
      </w:r>
      <w:r>
        <w:t>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000000" w:rsidRDefault="00A00D5E">
      <w:bookmarkStart w:id="20" w:name="sub_1039"/>
      <w:bookmarkEnd w:id="19"/>
      <w:r>
        <w:lastRenderedPageBreak/>
        <w:t>г) обращаются в исходную организацию с заявлением об отчислении обучающегося в связи с перевод</w:t>
      </w:r>
      <w:r>
        <w:t>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00000" w:rsidRDefault="00A00D5E">
      <w:bookmarkStart w:id="21" w:name="sub_1006"/>
      <w:bookmarkEnd w:id="20"/>
      <w:r>
        <w:t>6. В заявлении совершеннолетнего обучающегося или родителей (законных представителей) несовершеннолетнег</w:t>
      </w:r>
      <w:r>
        <w:t>о обучающегося об отчислении в порядке перевода в принимающую организацию указываются:</w:t>
      </w:r>
    </w:p>
    <w:p w:rsidR="00000000" w:rsidRDefault="00A00D5E">
      <w:bookmarkStart w:id="22" w:name="sub_1040"/>
      <w:bookmarkEnd w:id="21"/>
      <w:r>
        <w:t>а) фамилия, имя, отчество (при наличии) обучающегося;</w:t>
      </w:r>
    </w:p>
    <w:p w:rsidR="00000000" w:rsidRDefault="00A00D5E">
      <w:bookmarkStart w:id="23" w:name="sub_1041"/>
      <w:bookmarkEnd w:id="22"/>
      <w:r>
        <w:t>б) дата рождения;</w:t>
      </w:r>
    </w:p>
    <w:p w:rsidR="00000000" w:rsidRDefault="00A00D5E">
      <w:bookmarkStart w:id="24" w:name="sub_1042"/>
      <w:bookmarkEnd w:id="23"/>
      <w:r>
        <w:t>в) класс и профиль обучения (при наличии);</w:t>
      </w:r>
    </w:p>
    <w:p w:rsidR="00000000" w:rsidRDefault="00A00D5E">
      <w:bookmarkStart w:id="25" w:name="sub_1043"/>
      <w:bookmarkEnd w:id="24"/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00000" w:rsidRDefault="00A00D5E">
      <w:bookmarkStart w:id="26" w:name="sub_1007"/>
      <w:bookmarkEnd w:id="25"/>
      <w:r>
        <w:t>7. На основании заявления совершеннолетнего обучающегося или родителей (законных пре</w:t>
      </w:r>
      <w:r>
        <w:t>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</w:t>
      </w:r>
      <w:r>
        <w:t>зации (в случае переезда в другую местность указывается только населенный пункт, субъект Российской Федерации).</w:t>
      </w:r>
    </w:p>
    <w:p w:rsidR="00000000" w:rsidRDefault="00A00D5E">
      <w:bookmarkStart w:id="27" w:name="sub_1008"/>
      <w:bookmarkEnd w:id="26"/>
      <w:r>
        <w:t xml:space="preserve">8. Исходная организация в течение трех рабочих дней с даты подачи заявления выдает совершеннолетнему обучающемуся или родителям </w:t>
      </w:r>
      <w:r>
        <w:t>(законным представителям) несовершеннолетнего обучающегося следующие документы:</w:t>
      </w:r>
    </w:p>
    <w:p w:rsidR="00000000" w:rsidRDefault="00A00D5E">
      <w:bookmarkStart w:id="28" w:name="sub_1044"/>
      <w:bookmarkEnd w:id="27"/>
      <w:r>
        <w:t>а) личное дело обучающегося;</w:t>
      </w:r>
    </w:p>
    <w:p w:rsidR="00000000" w:rsidRDefault="00A00D5E">
      <w:bookmarkStart w:id="29" w:name="sub_1045"/>
      <w:bookmarkEnd w:id="28"/>
      <w:r>
        <w:t>б) справку о периоде обучения по самостоятельно установленному образцу, содержащую информацию об успеваемости обуча</w:t>
      </w:r>
      <w:r>
        <w:t>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</w:t>
      </w:r>
      <w:r>
        <w:t xml:space="preserve"> (уполномоченного им лица).</w:t>
      </w:r>
    </w:p>
    <w:p w:rsidR="00000000" w:rsidRDefault="00A00D5E">
      <w:bookmarkStart w:id="30" w:name="sub_1009"/>
      <w:bookmarkEnd w:id="29"/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000000" w:rsidRDefault="00A00D5E">
      <w:bookmarkStart w:id="31" w:name="sub_1010"/>
      <w:bookmarkEnd w:id="30"/>
      <w:r>
        <w:t>10. Документы, у</w:t>
      </w:r>
      <w:r>
        <w:t xml:space="preserve">казанные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</w:t>
      </w:r>
      <w:r>
        <w:t>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00000" w:rsidRDefault="00A00D5E">
      <w:bookmarkStart w:id="32" w:name="sub_1011"/>
      <w:bookmarkEnd w:id="31"/>
      <w:r>
        <w:t>11. П</w:t>
      </w:r>
      <w:r>
        <w:t xml:space="preserve">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</w:t>
      </w:r>
      <w:r>
        <w:t>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A00D5E">
      <w:bookmarkStart w:id="33" w:name="sub_1012"/>
      <w:bookmarkEnd w:id="32"/>
      <w:r>
        <w:t>12. Зачисление обучающегося в принимающую орган</w:t>
      </w:r>
      <w:r>
        <w:t xml:space="preserve">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Порядка,</w:t>
      </w:r>
      <w:r>
        <w:t xml:space="preserve"> с указанием даты зачисления и класса.</w:t>
      </w:r>
    </w:p>
    <w:p w:rsidR="00000000" w:rsidRDefault="00A00D5E">
      <w:bookmarkStart w:id="34" w:name="sub_1013"/>
      <w:bookmarkEnd w:id="33"/>
      <w: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</w:t>
      </w:r>
      <w:r>
        <w:t xml:space="preserve"> и дате распорядительного акта о зачислении обучающегося в принимающую организацию.</w:t>
      </w:r>
    </w:p>
    <w:bookmarkEnd w:id="34"/>
    <w:p w:rsidR="00000000" w:rsidRDefault="00A00D5E"/>
    <w:p w:rsidR="00000000" w:rsidRDefault="00A00D5E">
      <w:pPr>
        <w:pStyle w:val="1"/>
      </w:pPr>
      <w:bookmarkStart w:id="35" w:name="sub_1026"/>
      <w:r>
        <w:t xml:space="preserve">III. Перевод обучающегося в случае прекращения деятельности исходной организации, </w:t>
      </w:r>
      <w:r>
        <w:lastRenderedPageBreak/>
        <w:t>аннулирования лицензии, лишения ее государственной аккредитации по соотве</w:t>
      </w:r>
      <w:r>
        <w:t>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bookmarkEnd w:id="35"/>
    <w:p w:rsidR="00000000" w:rsidRDefault="00A00D5E"/>
    <w:p w:rsidR="00000000" w:rsidRDefault="00A00D5E">
      <w:bookmarkStart w:id="36" w:name="sub_1014"/>
      <w:r>
        <w:t xml:space="preserve">14. При принятии решения о прекращении деятельности исходной организации в соответствующем распорядительном </w:t>
      </w:r>
      <w:r>
        <w:t xml:space="preserve">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настоящего По</w:t>
      </w:r>
      <w:r>
        <w:t>рядка.</w:t>
      </w:r>
    </w:p>
    <w:bookmarkEnd w:id="36"/>
    <w:p w:rsidR="00000000" w:rsidRDefault="00A00D5E"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</w:t>
      </w:r>
      <w:r>
        <w:t>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</w:t>
      </w:r>
      <w:r>
        <w:t xml:space="preserve">ых согласий лиц,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000000" w:rsidRDefault="00A00D5E">
      <w:bookmarkStart w:id="37" w:name="sub_1015"/>
      <w:r>
        <w:t>15. Исходная организация обязана уведомить учредителя, совершеннолетних обучающихся или родителей (законных представителей) не</w:t>
      </w:r>
      <w:r>
        <w:t>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000000" w:rsidRDefault="00A00D5E">
      <w:bookmarkStart w:id="38" w:name="sub_1046"/>
      <w:bookmarkEnd w:id="37"/>
      <w:r>
        <w:t>а) в случае аннулирования лицензии на осущ</w:t>
      </w:r>
      <w:r>
        <w:t>ествление образовательной деятельности - в течение пяти рабочих дней с момента вступления в законную силу решения суда;</w:t>
      </w:r>
    </w:p>
    <w:p w:rsidR="00000000" w:rsidRDefault="00A00D5E">
      <w:bookmarkStart w:id="39" w:name="sub_1047"/>
      <w:bookmarkEnd w:id="38"/>
      <w:r>
        <w:t>б) в случае приостановления действия лицензии - в течение пяти рабочих дней с момента внесения в реестр лицензий сведени</w:t>
      </w:r>
      <w:r>
        <w:t>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</w:t>
      </w:r>
      <w:r>
        <w:t>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000000" w:rsidRDefault="00A00D5E">
      <w:bookmarkStart w:id="40" w:name="sub_1048"/>
      <w:bookmarkEnd w:id="39"/>
      <w:r>
        <w:t xml:space="preserve">в) в случае лишения исходной организации государственной аккредитации по соответствующей образовательной программе </w:t>
      </w:r>
      <w:r>
        <w:t>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</w:t>
      </w:r>
      <w:r>
        <w:t>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</w:t>
      </w:r>
      <w:r>
        <w:t>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000000" w:rsidRDefault="00A00D5E">
      <w:bookmarkStart w:id="41" w:name="sub_1049"/>
      <w:bookmarkEnd w:id="40"/>
      <w:r>
        <w:t>г) в случае если до прекращения действия государственной аккредитации осталось менее двадцати пяти рабочих дне</w:t>
      </w:r>
      <w:r>
        <w:t xml:space="preserve">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</w:t>
      </w:r>
      <w:r>
        <w:t>пяти рабочих дней с даты наступления указанного случая;</w:t>
      </w:r>
    </w:p>
    <w:p w:rsidR="00000000" w:rsidRDefault="00A00D5E">
      <w:bookmarkStart w:id="42" w:name="sub_1050"/>
      <w:bookmarkEnd w:id="41"/>
      <w: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</w:t>
      </w:r>
      <w:r>
        <w:t xml:space="preserve">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 xml:space="preserve"> (далее - Реестр организаций).</w:t>
      </w:r>
    </w:p>
    <w:p w:rsidR="00000000" w:rsidRDefault="00A00D5E">
      <w:bookmarkStart w:id="43" w:name="sub_1016"/>
      <w:bookmarkEnd w:id="42"/>
      <w:r>
        <w:t xml:space="preserve">16. Учредитель, за исключением случая, указанного в </w:t>
      </w:r>
      <w:hyperlink w:anchor="sub_1014" w:history="1">
        <w:r>
          <w:rPr>
            <w:rStyle w:val="a4"/>
          </w:rPr>
          <w:t>пункте 14</w:t>
        </w:r>
      </w:hyperlink>
      <w:r>
        <w:t xml:space="preserve"> настоящего Порядка, </w:t>
      </w:r>
      <w:r>
        <w:lastRenderedPageBreak/>
        <w:t>осуществляет выбор принимающих организаций с использованием:</w:t>
      </w:r>
    </w:p>
    <w:p w:rsidR="00000000" w:rsidRDefault="00A00D5E">
      <w:bookmarkStart w:id="44" w:name="sub_1051"/>
      <w:bookmarkEnd w:id="43"/>
      <w:r>
        <w:t>а) информации, пре</w:t>
      </w:r>
      <w:r>
        <w:t>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000000" w:rsidRDefault="00A00D5E">
      <w:bookmarkStart w:id="45" w:name="sub_1052"/>
      <w:bookmarkEnd w:id="44"/>
      <w:r>
        <w:t>б) сведений, содержащихся в Реестре организаций.</w:t>
      </w:r>
    </w:p>
    <w:p w:rsidR="00000000" w:rsidRDefault="00A00D5E">
      <w:bookmarkStart w:id="46" w:name="sub_1017"/>
      <w:bookmarkEnd w:id="45"/>
      <w:r>
        <w:t>17. Учредитель запрашивает выбранные им и</w:t>
      </w:r>
      <w:r>
        <w:t>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bookmarkEnd w:id="46"/>
    <w:p w:rsidR="00000000" w:rsidRDefault="00A00D5E">
      <w:r>
        <w:t xml:space="preserve">Руководители указанных организаций или уполномоченные ими лица должны в течение </w:t>
      </w:r>
      <w:r>
        <w:t>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000000" w:rsidRDefault="00A00D5E">
      <w:bookmarkStart w:id="47" w:name="sub_1018"/>
      <w:r>
        <w:t>18. Исходная организация доводит до сведения обучающихся и их родителей (законных представителей) полученную от учредите</w:t>
      </w:r>
      <w:r>
        <w:t xml:space="preserve">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</w:t>
      </w:r>
      <w:r>
        <w:t>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</w:t>
      </w:r>
      <w:r>
        <w:t>ализуемых организацией, количество свободных мест.</w:t>
      </w:r>
    </w:p>
    <w:p w:rsidR="00000000" w:rsidRDefault="00A00D5E">
      <w:bookmarkStart w:id="48" w:name="sub_1019"/>
      <w:bookmarkEnd w:id="47"/>
      <w: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</w:t>
      </w:r>
      <w:r>
        <w:t>оженных учредителем исходной организации.</w:t>
      </w:r>
    </w:p>
    <w:p w:rsidR="00000000" w:rsidRDefault="00A00D5E">
      <w:bookmarkStart w:id="49" w:name="sub_1020"/>
      <w:bookmarkEnd w:id="48"/>
      <w:r>
        <w:t xml:space="preserve">20. После получения соответствующих письменных согласий лиц,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</w:t>
      </w:r>
      <w:r>
        <w:t>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</w:t>
      </w:r>
      <w:r>
        <w:t>е действия государственной аккредитации).</w:t>
      </w:r>
    </w:p>
    <w:p w:rsidR="00000000" w:rsidRDefault="00A00D5E">
      <w:bookmarkStart w:id="50" w:name="sub_1021"/>
      <w:bookmarkEnd w:id="49"/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Порядка, личные дела обучающихся.</w:t>
      </w:r>
    </w:p>
    <w:p w:rsidR="00000000" w:rsidRDefault="00A00D5E">
      <w:bookmarkStart w:id="51" w:name="sub_1022"/>
      <w:bookmarkEnd w:id="50"/>
      <w: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</w:t>
      </w:r>
      <w:r>
        <w:t>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bookmarkEnd w:id="51"/>
    <w:p w:rsidR="00000000" w:rsidRDefault="00A00D5E"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000000" w:rsidRDefault="00A00D5E">
      <w:bookmarkStart w:id="52" w:name="sub_1023"/>
      <w:r>
        <w:t>23. В принимающей организации на основании переданных лич</w:t>
      </w:r>
      <w:r>
        <w:t xml:space="preserve">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Порядка.</w:t>
      </w:r>
    </w:p>
    <w:bookmarkEnd w:id="52"/>
    <w:p w:rsidR="00000000" w:rsidRDefault="00A00D5E"/>
    <w:p w:rsidR="00000000" w:rsidRDefault="00A00D5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00D5E">
      <w:pPr>
        <w:pStyle w:val="aa"/>
      </w:pPr>
      <w:bookmarkStart w:id="53" w:name="sub_111"/>
      <w:r>
        <w:rPr>
          <w:vertAlign w:val="superscript"/>
        </w:rPr>
        <w:t>1</w:t>
      </w:r>
      <w:r>
        <w:t xml:space="preserve"> </w:t>
      </w:r>
      <w:hyperlink r:id="rId16" w:history="1">
        <w:r>
          <w:rPr>
            <w:rStyle w:val="a4"/>
          </w:rPr>
          <w:t>Часть 9 статьи 22</w:t>
        </w:r>
      </w:hyperlink>
      <w:r>
        <w:t xml:space="preserve"> Федерального закона от 29 декабря 2012 г. N 273-ФЗ "Об образовании в Российской Федерации".</w:t>
      </w:r>
    </w:p>
    <w:p w:rsidR="00000000" w:rsidRDefault="00A00D5E">
      <w:pPr>
        <w:pStyle w:val="aa"/>
      </w:pPr>
      <w:bookmarkStart w:id="54" w:name="sub_222"/>
      <w:bookmarkEnd w:id="53"/>
      <w:r>
        <w:rPr>
          <w:vertAlign w:val="superscript"/>
        </w:rPr>
        <w:t>2</w:t>
      </w:r>
      <w:r>
        <w:t xml:space="preserve"> </w:t>
      </w:r>
      <w:hyperlink r:id="rId17" w:history="1">
        <w:r>
          <w:rPr>
            <w:rStyle w:val="a4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 г. N 1-ФЗ.</w:t>
      </w:r>
    </w:p>
    <w:p w:rsidR="00000000" w:rsidRDefault="00A00D5E">
      <w:pPr>
        <w:pStyle w:val="aa"/>
      </w:pPr>
      <w:bookmarkStart w:id="55" w:name="sub_333"/>
      <w:bookmarkEnd w:id="54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</w:rPr>
          <w:t>Часть 6 статьи 14</w:t>
        </w:r>
      </w:hyperlink>
      <w:r>
        <w:t xml:space="preserve"> Федерального закона от 29 декабря 2012 г. N 273-ФЗ "Об образовании в Российской Федерации".</w:t>
      </w:r>
    </w:p>
    <w:p w:rsidR="00000000" w:rsidRDefault="00A00D5E">
      <w:pPr>
        <w:pStyle w:val="aa"/>
      </w:pPr>
      <w:bookmarkStart w:id="56" w:name="sub_444"/>
      <w:bookmarkEnd w:id="55"/>
      <w:r>
        <w:rPr>
          <w:vertAlign w:val="superscript"/>
        </w:rPr>
        <w:t>4</w:t>
      </w:r>
      <w:r>
        <w:t xml:space="preserve">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10 а</w:t>
      </w:r>
      <w:r>
        <w:t xml:space="preserve">преля 2023 г. N 577 "Об утверждении Правил </w:t>
      </w:r>
      <w:r>
        <w:lastRenderedPageBreak/>
        <w:t>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</w:t>
      </w:r>
      <w:r>
        <w:t>тившим силу постановления Правительства Российской Федерации от 24 мая 2013 г. N 438".</w:t>
      </w:r>
    </w:p>
    <w:bookmarkEnd w:id="56"/>
    <w:p w:rsidR="00000000" w:rsidRDefault="00A00D5E"/>
    <w:sectPr w:rsidR="00000000">
      <w:headerReference w:type="default" r:id="rId20"/>
      <w:footerReference w:type="defaul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0D5E">
      <w:r>
        <w:separator/>
      </w:r>
    </w:p>
  </w:endnote>
  <w:endnote w:type="continuationSeparator" w:id="0">
    <w:p w:rsidR="00000000" w:rsidRDefault="00A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00D5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00D5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00D5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0D5E">
      <w:r>
        <w:separator/>
      </w:r>
    </w:p>
  </w:footnote>
  <w:footnote w:type="continuationSeparator" w:id="0">
    <w:p w:rsidR="00000000" w:rsidRDefault="00A0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0D5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6 апреля 2023 г. N 240 "Об утверждении Порядка и условий…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5E"/>
    <w:rsid w:val="00A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0D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0D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882496/0" TargetMode="External"/><Relationship Id="rId13" Type="http://schemas.openxmlformats.org/officeDocument/2006/relationships/hyperlink" Target="https://internet.garant.ru/document/redirect/72003700/14215" TargetMode="External"/><Relationship Id="rId18" Type="http://schemas.openxmlformats.org/officeDocument/2006/relationships/hyperlink" Target="https://internet.garant.ru/document/redirect/70291362/108196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00/1001" TargetMode="External"/><Relationship Id="rId17" Type="http://schemas.openxmlformats.org/officeDocument/2006/relationships/hyperlink" Target="https://internet.garant.ru/document/redirect/1306500/14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291362/10824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291362/108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291362/1088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70291362/108410" TargetMode="External"/><Relationship Id="rId19" Type="http://schemas.openxmlformats.org/officeDocument/2006/relationships/hyperlink" Target="https://internet.garant.ru/document/redirect/40671511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7100581/0" TargetMode="External"/><Relationship Id="rId14" Type="http://schemas.openxmlformats.org/officeDocument/2006/relationships/hyperlink" Target="https://internet.garant.ru/document/redirect/72003700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ARM</cp:lastModifiedBy>
  <cp:revision>2</cp:revision>
  <cp:lastPrinted>2024-03-12T07:07:00Z</cp:lastPrinted>
  <dcterms:created xsi:type="dcterms:W3CDTF">2024-03-12T07:32:00Z</dcterms:created>
  <dcterms:modified xsi:type="dcterms:W3CDTF">2024-03-12T07:32:00Z</dcterms:modified>
</cp:coreProperties>
</file>