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0C" w:rsidRPr="00FA090C" w:rsidRDefault="00FA090C" w:rsidP="00FA090C">
      <w:pPr>
        <w:pStyle w:val="21"/>
        <w:shd w:val="clear" w:color="auto" w:fill="auto"/>
        <w:spacing w:line="276" w:lineRule="auto"/>
        <w:ind w:right="40" w:firstLine="0"/>
        <w:jc w:val="center"/>
        <w:rPr>
          <w:sz w:val="24"/>
          <w:szCs w:val="24"/>
        </w:rPr>
      </w:pPr>
      <w:r w:rsidRPr="00FA090C">
        <w:rPr>
          <w:sz w:val="24"/>
          <w:szCs w:val="24"/>
        </w:rPr>
        <w:t>Мостовский район станица Губская</w:t>
      </w:r>
    </w:p>
    <w:p w:rsidR="00FA090C" w:rsidRPr="00FA090C" w:rsidRDefault="00FA090C" w:rsidP="00FA090C">
      <w:pPr>
        <w:pStyle w:val="21"/>
        <w:shd w:val="clear" w:color="auto" w:fill="auto"/>
        <w:spacing w:line="276" w:lineRule="auto"/>
        <w:ind w:right="40" w:firstLine="0"/>
        <w:jc w:val="center"/>
        <w:rPr>
          <w:sz w:val="24"/>
          <w:szCs w:val="24"/>
        </w:rPr>
      </w:pPr>
      <w:r w:rsidRPr="00FA090C">
        <w:rPr>
          <w:sz w:val="24"/>
          <w:szCs w:val="24"/>
        </w:rPr>
        <w:t xml:space="preserve"> Муниципальное бюджетное общеобразовательное учреждение</w:t>
      </w:r>
    </w:p>
    <w:p w:rsidR="00FA090C" w:rsidRPr="00FA090C" w:rsidRDefault="00FA090C" w:rsidP="00FA090C">
      <w:pPr>
        <w:pStyle w:val="21"/>
        <w:shd w:val="clear" w:color="auto" w:fill="auto"/>
        <w:spacing w:line="276" w:lineRule="auto"/>
        <w:ind w:right="40" w:firstLine="0"/>
        <w:jc w:val="center"/>
        <w:rPr>
          <w:sz w:val="24"/>
          <w:szCs w:val="24"/>
        </w:rPr>
      </w:pPr>
      <w:r w:rsidRPr="00FA090C">
        <w:rPr>
          <w:sz w:val="24"/>
          <w:szCs w:val="24"/>
        </w:rPr>
        <w:t xml:space="preserve"> средняя общеобразовательная школа № 10 </w:t>
      </w:r>
    </w:p>
    <w:p w:rsidR="00FA090C" w:rsidRPr="00FA090C" w:rsidRDefault="00FA090C" w:rsidP="00FA090C">
      <w:pPr>
        <w:pStyle w:val="21"/>
        <w:shd w:val="clear" w:color="auto" w:fill="auto"/>
        <w:spacing w:line="276" w:lineRule="auto"/>
        <w:ind w:right="40" w:firstLine="0"/>
        <w:jc w:val="center"/>
        <w:rPr>
          <w:sz w:val="24"/>
          <w:szCs w:val="24"/>
        </w:rPr>
      </w:pPr>
      <w:r w:rsidRPr="00FA090C">
        <w:rPr>
          <w:sz w:val="24"/>
          <w:szCs w:val="24"/>
        </w:rPr>
        <w:t>имени Веры Гавриловны Кирьяновой станицы Губской</w:t>
      </w:r>
    </w:p>
    <w:p w:rsidR="00FA090C" w:rsidRPr="00FA090C" w:rsidRDefault="00FA090C" w:rsidP="00FA090C">
      <w:pPr>
        <w:pStyle w:val="21"/>
        <w:shd w:val="clear" w:color="auto" w:fill="auto"/>
        <w:spacing w:line="276" w:lineRule="auto"/>
        <w:ind w:right="40" w:firstLine="0"/>
        <w:jc w:val="center"/>
        <w:rPr>
          <w:sz w:val="24"/>
          <w:szCs w:val="24"/>
        </w:rPr>
      </w:pPr>
      <w:r w:rsidRPr="00FA090C">
        <w:rPr>
          <w:sz w:val="24"/>
          <w:szCs w:val="24"/>
        </w:rPr>
        <w:t xml:space="preserve"> муниципального образования Мостовский район</w:t>
      </w:r>
    </w:p>
    <w:p w:rsidR="00FA090C" w:rsidRPr="00FA090C" w:rsidRDefault="00FA090C" w:rsidP="00FA090C">
      <w:pPr>
        <w:shd w:val="clear" w:color="auto" w:fill="FFFFFF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FA090C" w:rsidRPr="00FA090C" w:rsidRDefault="00FA090C" w:rsidP="00FA090C">
      <w:pPr>
        <w:shd w:val="clear" w:color="auto" w:fill="FFFFFF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FA090C" w:rsidRPr="00FA090C" w:rsidRDefault="00FA090C" w:rsidP="00FA090C">
      <w:pPr>
        <w:shd w:val="clear" w:color="auto" w:fill="FFFFFF"/>
        <w:ind w:left="4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090C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FA090C" w:rsidRPr="00FA090C" w:rsidRDefault="00FA090C" w:rsidP="00FA090C">
      <w:pPr>
        <w:shd w:val="clear" w:color="auto" w:fill="FFFFFF"/>
        <w:ind w:left="4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090C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педагогического совета </w:t>
      </w:r>
    </w:p>
    <w:p w:rsidR="00FA090C" w:rsidRPr="00FA090C" w:rsidRDefault="003860E0" w:rsidP="00FA090C">
      <w:pPr>
        <w:shd w:val="clear" w:color="auto" w:fill="FFFFFF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30  </w:t>
      </w:r>
      <w:r w:rsidR="00FA090C" w:rsidRPr="00FA090C">
        <w:rPr>
          <w:rFonts w:ascii="Times New Roman" w:hAnsi="Times New Roman" w:cs="Times New Roman"/>
          <w:color w:val="000000"/>
          <w:sz w:val="24"/>
          <w:szCs w:val="24"/>
        </w:rPr>
        <w:t>августа  2021 года протокол № 1     Председатель _________ Е.Н. Демченко</w:t>
      </w:r>
    </w:p>
    <w:p w:rsidR="00FA090C" w:rsidRPr="00FA090C" w:rsidRDefault="00FA090C" w:rsidP="00FA090C">
      <w:pPr>
        <w:shd w:val="clear" w:color="auto" w:fill="FFFFFF"/>
        <w:ind w:left="5760" w:hanging="373"/>
        <w:rPr>
          <w:rFonts w:ascii="Times New Roman" w:hAnsi="Times New Roman" w:cs="Times New Roman"/>
          <w:sz w:val="24"/>
          <w:szCs w:val="24"/>
        </w:rPr>
      </w:pPr>
      <w:r w:rsidRPr="00FA09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090C" w:rsidRPr="00FA090C" w:rsidRDefault="00FA090C" w:rsidP="004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0C" w:rsidRPr="00FA090C" w:rsidRDefault="00FA090C" w:rsidP="00FA090C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0C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A090C" w:rsidRPr="00FA090C" w:rsidRDefault="00FA090C" w:rsidP="00FA09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90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</w:p>
    <w:p w:rsidR="00FA090C" w:rsidRPr="00FA090C" w:rsidRDefault="00FA090C" w:rsidP="00FA09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90C" w:rsidRPr="00FA090C" w:rsidRDefault="00FA090C" w:rsidP="00FA09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90C" w:rsidRPr="00FA090C" w:rsidRDefault="003860E0" w:rsidP="00FA090C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FA090C" w:rsidRPr="00FA09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   </w:t>
      </w:r>
      <w:r w:rsidR="00FA090C" w:rsidRPr="00FA090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курсу </w:t>
      </w:r>
      <w:r w:rsidR="00FA090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шахмат</w:t>
      </w:r>
      <w:r w:rsidR="00FA090C" w:rsidRPr="00FA090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FA090C" w:rsidRPr="00FA09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90C" w:rsidRPr="00FA090C" w:rsidRDefault="00FA090C" w:rsidP="00FA090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090C" w:rsidRPr="00FA090C" w:rsidRDefault="00FA090C" w:rsidP="00FA090C">
      <w:pPr>
        <w:rPr>
          <w:rFonts w:ascii="Times New Roman" w:hAnsi="Times New Roman" w:cs="Times New Roman"/>
          <w:sz w:val="24"/>
          <w:szCs w:val="24"/>
        </w:rPr>
      </w:pPr>
    </w:p>
    <w:p w:rsidR="00FA090C" w:rsidRPr="00FA090C" w:rsidRDefault="00FA090C" w:rsidP="00FA090C">
      <w:pPr>
        <w:rPr>
          <w:rFonts w:ascii="Times New Roman" w:hAnsi="Times New Roman" w:cs="Times New Roman"/>
          <w:sz w:val="24"/>
          <w:szCs w:val="24"/>
        </w:rPr>
      </w:pPr>
      <w:r w:rsidRPr="00FA090C">
        <w:rPr>
          <w:rFonts w:ascii="Times New Roman" w:hAnsi="Times New Roman" w:cs="Times New Roman"/>
          <w:sz w:val="24"/>
          <w:szCs w:val="24"/>
        </w:rPr>
        <w:t xml:space="preserve">Уровень образования (класс) </w:t>
      </w:r>
      <w:r w:rsidRPr="00FA090C">
        <w:rPr>
          <w:rFonts w:ascii="Times New Roman" w:hAnsi="Times New Roman" w:cs="Times New Roman"/>
          <w:sz w:val="24"/>
          <w:szCs w:val="24"/>
          <w:u w:val="single"/>
        </w:rPr>
        <w:t>основное  общее образование,  5-9 классы</w:t>
      </w:r>
    </w:p>
    <w:p w:rsidR="00FA090C" w:rsidRPr="00FA090C" w:rsidRDefault="00FA090C" w:rsidP="00FA090C">
      <w:pPr>
        <w:rPr>
          <w:rFonts w:ascii="Times New Roman" w:hAnsi="Times New Roman" w:cs="Times New Roman"/>
          <w:sz w:val="24"/>
          <w:szCs w:val="24"/>
        </w:rPr>
      </w:pPr>
      <w:r w:rsidRPr="00FA090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A090C" w:rsidRPr="00FA090C" w:rsidRDefault="00FA090C" w:rsidP="00FA090C">
      <w:pPr>
        <w:rPr>
          <w:rFonts w:ascii="Times New Roman" w:hAnsi="Times New Roman" w:cs="Times New Roman"/>
          <w:sz w:val="24"/>
          <w:szCs w:val="24"/>
        </w:rPr>
      </w:pPr>
      <w:r w:rsidRPr="00FA090C">
        <w:rPr>
          <w:rFonts w:ascii="Times New Roman" w:hAnsi="Times New Roman" w:cs="Times New Roman"/>
          <w:sz w:val="24"/>
          <w:szCs w:val="24"/>
        </w:rPr>
        <w:t xml:space="preserve">Количество часов  </w:t>
      </w:r>
      <w:r w:rsidRPr="00FA090C">
        <w:rPr>
          <w:rFonts w:ascii="Times New Roman" w:hAnsi="Times New Roman" w:cs="Times New Roman"/>
          <w:sz w:val="24"/>
          <w:szCs w:val="24"/>
          <w:u w:val="single"/>
        </w:rPr>
        <w:t>по  34 ч</w:t>
      </w:r>
      <w:r>
        <w:rPr>
          <w:rFonts w:ascii="Times New Roman" w:hAnsi="Times New Roman" w:cs="Times New Roman"/>
          <w:sz w:val="24"/>
          <w:szCs w:val="24"/>
          <w:u w:val="single"/>
        </w:rPr>
        <w:t>аса (</w:t>
      </w:r>
      <w:r w:rsidRPr="00FA090C">
        <w:rPr>
          <w:rFonts w:ascii="Times New Roman" w:hAnsi="Times New Roman" w:cs="Times New Roman"/>
          <w:sz w:val="24"/>
          <w:szCs w:val="24"/>
          <w:u w:val="single"/>
        </w:rPr>
        <w:t xml:space="preserve"> в 5, 6 7, 8, 9 классах 170 часов)</w:t>
      </w:r>
      <w:r w:rsidRPr="00FA090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A090C" w:rsidRPr="00FA090C" w:rsidRDefault="00FA090C" w:rsidP="00FA090C">
      <w:pPr>
        <w:rPr>
          <w:rFonts w:ascii="Times New Roman" w:hAnsi="Times New Roman" w:cs="Times New Roman"/>
          <w:sz w:val="24"/>
          <w:szCs w:val="24"/>
        </w:rPr>
      </w:pPr>
      <w:r w:rsidRPr="00FA0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A090C" w:rsidRPr="00FA090C" w:rsidRDefault="00FA090C" w:rsidP="00FA09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A090C">
        <w:rPr>
          <w:rFonts w:ascii="Times New Roman" w:hAnsi="Times New Roman" w:cs="Times New Roman"/>
          <w:color w:val="000000"/>
          <w:sz w:val="24"/>
          <w:szCs w:val="24"/>
        </w:rPr>
        <w:t xml:space="preserve">Учитель    </w:t>
      </w:r>
      <w:r w:rsidRPr="00FA090C">
        <w:rPr>
          <w:rFonts w:ascii="Times New Roman" w:hAnsi="Times New Roman" w:cs="Times New Roman"/>
          <w:color w:val="000000"/>
          <w:sz w:val="24"/>
          <w:szCs w:val="24"/>
          <w:u w:val="single"/>
        </w:rPr>
        <w:t>Воржов Сергей Сергеевич</w:t>
      </w:r>
      <w:r w:rsidRPr="00FA0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090C" w:rsidRPr="00FA090C" w:rsidRDefault="00FA090C" w:rsidP="00FA090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A090C" w:rsidRPr="00FA090C" w:rsidRDefault="00FA090C" w:rsidP="00FA0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0C">
        <w:rPr>
          <w:rFonts w:ascii="Times New Roman" w:hAnsi="Times New Roman" w:cs="Times New Roman"/>
          <w:sz w:val="24"/>
          <w:szCs w:val="24"/>
        </w:rPr>
        <w:t>Программа разработана на основе программы «Шахматы -школе» под редакцией И. Г. Сухина, в соответствии с требованиями ФГОС начального общего образования и обеспечена УМК (учебники ,методические рекомендации для учителя составлены автором программы И. Г. Сухиным).</w:t>
      </w:r>
    </w:p>
    <w:p w:rsidR="0049661F" w:rsidRPr="00FA090C" w:rsidRDefault="0049661F" w:rsidP="004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61F" w:rsidRPr="00FA090C" w:rsidRDefault="0049661F" w:rsidP="004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0C" w:rsidRPr="00FA090C" w:rsidRDefault="00FA090C" w:rsidP="004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0C" w:rsidRPr="00FA090C" w:rsidRDefault="00FA090C" w:rsidP="004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0C" w:rsidRDefault="00FA090C" w:rsidP="004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0C" w:rsidRPr="00FA090C" w:rsidRDefault="00FA090C" w:rsidP="004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0C" w:rsidRPr="0049661F" w:rsidRDefault="00FA090C" w:rsidP="00496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8" w:rsidRDefault="00BA4E08" w:rsidP="0049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ИЗУЧЕНИЯ УЧЕБНОГО ПРЕДМЕТА</w:t>
      </w:r>
    </w:p>
    <w:p w:rsidR="0049661F" w:rsidRPr="00F9242C" w:rsidRDefault="0049661F" w:rsidP="0049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Рабочая программа курса «Шахматы» предназначена для обучающихся 1-</w:t>
      </w:r>
      <w:r w:rsidR="0049661F">
        <w:rPr>
          <w:rFonts w:ascii="Times New Roman" w:hAnsi="Times New Roman" w:cs="Times New Roman"/>
          <w:sz w:val="24"/>
          <w:szCs w:val="24"/>
        </w:rPr>
        <w:t>9</w:t>
      </w:r>
      <w:r w:rsidRPr="00F9242C">
        <w:rPr>
          <w:rFonts w:ascii="Times New Roman" w:hAnsi="Times New Roman" w:cs="Times New Roman"/>
          <w:sz w:val="24"/>
          <w:szCs w:val="24"/>
        </w:rPr>
        <w:t xml:space="preserve"> классов и составлена на основе программы «Шахматы -школе» под редакцией И. Г. Сухина, в соответствии с требованиями ФГОС начального общего образования и обеспечена УМК (учебники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,методические рекомендации для учителя составлены автором программы И. Г. Сухиным).</w:t>
      </w:r>
    </w:p>
    <w:p w:rsidR="00BA4E08" w:rsidRPr="00F9242C" w:rsidRDefault="00BA4E08" w:rsidP="00F92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Формирование шахматного мышления у ребенка проходит через ряд этапов от репродуктивного повторения алгоритмов и схем в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 xml:space="preserve">типовых положениях, до творческого применения знаний на практике, подразумевающих, зачастую, отказ от общепринятых стереотипов. </w:t>
      </w:r>
    </w:p>
    <w:p w:rsidR="00BA4E08" w:rsidRPr="00F9242C" w:rsidRDefault="00BA4E08" w:rsidP="00F92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 xml:space="preserve">На начальном этапе преобладают игровой, наглядный и репродуктивный методы. Они применяются: </w:t>
      </w:r>
    </w:p>
    <w:p w:rsidR="00BA4E08" w:rsidRPr="00F9242C" w:rsidRDefault="00BA4E08" w:rsidP="00F92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 xml:space="preserve">1. При знакомстве с шахматными фигурами. </w:t>
      </w:r>
    </w:p>
    <w:p w:rsidR="00BA4E08" w:rsidRPr="00F9242C" w:rsidRDefault="00BA4E08" w:rsidP="00F92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 xml:space="preserve">2. При изучении шахматной доски. </w:t>
      </w:r>
    </w:p>
    <w:p w:rsidR="00BA4E08" w:rsidRPr="00F9242C" w:rsidRDefault="00BA4E08" w:rsidP="00F92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 xml:space="preserve">3. При обучении правилам игры; </w:t>
      </w:r>
    </w:p>
    <w:p w:rsidR="00BA4E08" w:rsidRPr="00F9242C" w:rsidRDefault="00BA4E08" w:rsidP="00F92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 xml:space="preserve">4. При реализации материального перевеса. 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Мета</w:t>
      </w:r>
      <w:r w:rsidR="0049661F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предметными результатами программы внеурочной деятельности по обще</w:t>
      </w:r>
      <w:r w:rsidR="0049661F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и</w:t>
      </w:r>
      <w:r w:rsidR="0049661F">
        <w:rPr>
          <w:rFonts w:ascii="Times New Roman" w:hAnsi="Times New Roman" w:cs="Times New Roman"/>
          <w:sz w:val="24"/>
          <w:szCs w:val="24"/>
        </w:rPr>
        <w:t>нтеллектуальному направлению “</w:t>
      </w:r>
      <w:r w:rsidRPr="00F9242C">
        <w:rPr>
          <w:rFonts w:ascii="Times New Roman" w:hAnsi="Times New Roman" w:cs="Times New Roman"/>
          <w:sz w:val="24"/>
          <w:szCs w:val="24"/>
        </w:rPr>
        <w:t>шахматы” – является формирование следующих универсальных учебных действий (УУД):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2C">
        <w:rPr>
          <w:rFonts w:ascii="Times New Roman" w:hAnsi="Times New Roman" w:cs="Times New Roman"/>
          <w:b/>
          <w:sz w:val="24"/>
          <w:szCs w:val="24"/>
        </w:rPr>
        <w:t>1.Регулятивные УУД: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Определять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и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формулировать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цель деятельности на занятии с помощью учителя, а далее самостоятельно.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Проговаривать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последовательность действий.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Учить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высказывать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своё предположение (версию) на основе данного задания, учить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работать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по предложенному учителем плану, ав дальнейшем уметь самостоятельно планировать свою деятельность.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Учиться совместно с учителем и другими воспитанниками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давать эмоциональную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оценку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деятельности на занятии.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9242C" w:rsidRPr="00F9242C" w:rsidRDefault="00BA4E08" w:rsidP="00F9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2C">
        <w:rPr>
          <w:rFonts w:ascii="Times New Roman" w:hAnsi="Times New Roman" w:cs="Times New Roman"/>
          <w:b/>
          <w:sz w:val="24"/>
          <w:szCs w:val="24"/>
        </w:rPr>
        <w:t>2. Познавательные УУД: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находить ответы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на вопросы, используя разные источники информации, свой жизненный опыт и информацию, полученную на занятии.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Перерабатывать полученную информацию: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делать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выводы в результате совместной работы всей команды.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2C">
        <w:rPr>
          <w:rFonts w:ascii="Times New Roman" w:hAnsi="Times New Roman" w:cs="Times New Roman"/>
          <w:b/>
          <w:sz w:val="24"/>
          <w:szCs w:val="24"/>
        </w:rPr>
        <w:t>3. Коммуникативные УУД: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мысль.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Слушать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и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понимать</w:t>
      </w:r>
      <w:r w:rsidR="00F9242C">
        <w:rPr>
          <w:rFonts w:ascii="Times New Roman" w:hAnsi="Times New Roman" w:cs="Times New Roman"/>
          <w:sz w:val="24"/>
          <w:szCs w:val="24"/>
        </w:rPr>
        <w:t xml:space="preserve"> </w:t>
      </w:r>
      <w:r w:rsidRPr="00F9242C">
        <w:rPr>
          <w:rFonts w:ascii="Times New Roman" w:hAnsi="Times New Roman" w:cs="Times New Roman"/>
          <w:sz w:val="24"/>
          <w:szCs w:val="24"/>
        </w:rPr>
        <w:t>речь других.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игре и следовать им.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Приобретение теоретических знаний и практических навыков шахматной игре.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Освоение новых видов деятельности (дидактические игры и задания, игровые упражнения, соревнования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2C">
        <w:rPr>
          <w:rFonts w:ascii="Times New Roman" w:hAnsi="Times New Roman" w:cs="Times New Roman"/>
          <w:b/>
          <w:sz w:val="24"/>
          <w:szCs w:val="24"/>
        </w:rPr>
        <w:t>4. Личностные УУД: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Адекватно оценивать свое поведение и поведение окружающих.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Формировать уважительное отношение к иному мнению.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Учиться понимать свою роль, развивать самостоятельность и ответственность.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 xml:space="preserve"> Развивать навыки сотрудничества со взрослыми и сверстниками.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Учиться относиться бережно к материальным и духовным ценностям.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К концу шестого года обучения дети должны знать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принципы игры в дебюте;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основные тактические приемы;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термины дебют, миттельшпиль, эндшпиль, темп, оппозиция, ключевые поля.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К концу шестого года обучения дети должны уметь: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грамотно располагать шахматные фигуры в дебюте;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находить несложные тактические приемы;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точно разыгрывать простейшие окончания.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42C">
        <w:rPr>
          <w:rFonts w:ascii="Times New Roman" w:hAnsi="Times New Roman" w:cs="Times New Roman"/>
          <w:b/>
          <w:sz w:val="24"/>
          <w:szCs w:val="24"/>
        </w:rPr>
        <w:t>II. СОДЕРЖАНИЕ КУРСА ВНЕУРОЧНОЙ ДЕЯТЕЛЬНОСТИ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Более конкретную содержательную линию обучения можно разложить по следующим разделам.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момент. Знакомство. Организационное занятие. Знакомство с детьми. Постановка задач на год. Правила техники безопасности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2. Повторение материала изученного за год. Этика поведения шахматиста во время игры. 3. Оценка позиции.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>4. Реализация преимущества.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 5. Построение стратегических планов.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 6. Реализация преимущества в окончании.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7. Особенности фигур.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>8. Плохие слоны и слабость поля.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9. Слабые и сильные поля.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10. Куре шахматных окончаний.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11. Правило квадрата. Разбор и проигрывание с партнером специально подобранных позиций, решение задач.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12. Когда королю мешает собственная пешка.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13. Король и пешка против короля.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14. Оппозиция, как оттолкнуть «плечом» короля противника. </w:t>
      </w:r>
    </w:p>
    <w:p w:rsidR="00BA4E08" w:rsidRPr="00BA4E08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15. «Золотое» правило оппозиции.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16. Запасные ходы для овладения оппозицией.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17. Лишняя пешка- никогда не лишняя. Активный пароль. Атака в эндшпиле. Фигура против пешки. Борьба фигур. Позиционная ничья. Практические занятия.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18. Активный король – как лишняя фигура.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19. Отдаленная проходная пешка.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20. Как малыми силами удержать превосходящие силы противника.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21. Фигуры против пешки. Ферзь, ладья, слон, конь.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22. Ладейные окончания.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23. Коневые окончания.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>24. Слоновые окончания. Обозначение места фигуры на доске. Масса упражнений для тренировки. Запись позиции.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 25. Слон против коня.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26. Преимущество двух слонов в эндшпиле.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27. Ферзевые окончания.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>28. Борьба фигур без пешек.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 29. Лишнее качество при пешках.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>30. 20 правил игры в эндшпиле.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 31. Тактические удары и комбинации.</w:t>
      </w:r>
    </w:p>
    <w:p w:rsidR="00BA4E08" w:rsidRPr="00BA4E08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 32. Атака на короля. 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2C">
        <w:rPr>
          <w:rFonts w:ascii="Times New Roman" w:eastAsia="Times New Roman" w:hAnsi="Times New Roman" w:cs="Times New Roman"/>
          <w:sz w:val="24"/>
          <w:szCs w:val="24"/>
        </w:rPr>
        <w:t>33. Атака при разносторонних рокировках.</w:t>
      </w:r>
    </w:p>
    <w:p w:rsidR="00BA4E08" w:rsidRPr="00F9242C" w:rsidRDefault="00BA4E08" w:rsidP="00F9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2C">
        <w:rPr>
          <w:rFonts w:ascii="Times New Roman" w:eastAsia="Times New Roman" w:hAnsi="Times New Roman" w:cs="Times New Roman"/>
          <w:sz w:val="24"/>
          <w:szCs w:val="24"/>
        </w:rPr>
        <w:t>34. Контратака в центре.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К концу восьмого года обучения дети должны уметь:</w:t>
      </w:r>
    </w:p>
    <w:p w:rsidR="0025315A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грамотно располагать шахматные фигуры в дебюте;</w:t>
      </w:r>
    </w:p>
    <w:p w:rsidR="0025315A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>находить несложные тактические приемы;</w:t>
      </w:r>
    </w:p>
    <w:p w:rsidR="0025315A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9242C">
        <w:rPr>
          <w:rFonts w:ascii="Times New Roman" w:hAnsi="Times New Roman" w:cs="Times New Roman"/>
          <w:sz w:val="24"/>
          <w:szCs w:val="24"/>
        </w:rPr>
        <w:t xml:space="preserve">точно разыгрывать простейшие окончания. </w:t>
      </w:r>
    </w:p>
    <w:p w:rsidR="00BA4E08" w:rsidRPr="00F9242C" w:rsidRDefault="00BA4E08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25315A" w:rsidRPr="00F9242C" w:rsidRDefault="0025315A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1 четверть – 9 часов</w:t>
      </w:r>
    </w:p>
    <w:p w:rsidR="0025315A" w:rsidRPr="00F9242C" w:rsidRDefault="0025315A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2 четверть – 7 часов</w:t>
      </w:r>
    </w:p>
    <w:p w:rsidR="0025315A" w:rsidRPr="00F9242C" w:rsidRDefault="0025315A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3 четверть – 11часов</w:t>
      </w:r>
    </w:p>
    <w:p w:rsidR="0025315A" w:rsidRPr="00F9242C" w:rsidRDefault="0025315A" w:rsidP="00F9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4четверть – 8 часов</w:t>
      </w:r>
    </w:p>
    <w:p w:rsidR="0049661F" w:rsidRDefault="0025315A" w:rsidP="0049661F">
      <w:pPr>
        <w:spacing w:after="0" w:line="240" w:lineRule="auto"/>
        <w:rPr>
          <w:rStyle w:val="c9"/>
          <w:rFonts w:ascii="Times New Roman" w:hAnsi="Times New Roman" w:cs="Times New Roman"/>
          <w:sz w:val="24"/>
          <w:szCs w:val="24"/>
        </w:rPr>
      </w:pPr>
      <w:r w:rsidRPr="00F9242C">
        <w:rPr>
          <w:rFonts w:ascii="Times New Roman" w:hAnsi="Times New Roman" w:cs="Times New Roman"/>
          <w:sz w:val="24"/>
          <w:szCs w:val="24"/>
        </w:rPr>
        <w:t>II. Тематическое планирование</w:t>
      </w:r>
    </w:p>
    <w:p w:rsidR="0049661F" w:rsidRPr="0049661F" w:rsidRDefault="0049661F" w:rsidP="0049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844"/>
        <w:gridCol w:w="842"/>
        <w:gridCol w:w="1529"/>
        <w:gridCol w:w="1513"/>
        <w:gridCol w:w="315"/>
        <w:gridCol w:w="2115"/>
        <w:gridCol w:w="1873"/>
      </w:tblGrid>
      <w:tr w:rsidR="0025315A" w:rsidRPr="00F9242C" w:rsidTr="007C545E">
        <w:trPr>
          <w:trHeight w:val="536"/>
        </w:trPr>
        <w:tc>
          <w:tcPr>
            <w:tcW w:w="540" w:type="dxa"/>
            <w:vMerge w:val="restart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215" w:type="dxa"/>
            <w:gridSpan w:val="3"/>
            <w:vMerge w:val="restart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5A" w:rsidRPr="00F9242C" w:rsidTr="007C545E">
        <w:trPr>
          <w:trHeight w:val="301"/>
        </w:trPr>
        <w:tc>
          <w:tcPr>
            <w:tcW w:w="540" w:type="dxa"/>
            <w:vMerge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Merge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25315A" w:rsidRPr="00F9242C" w:rsidTr="007C545E">
        <w:tc>
          <w:tcPr>
            <w:tcW w:w="540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  <w:gridSpan w:val="3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Построение стратегических планов</w:t>
            </w:r>
          </w:p>
        </w:tc>
        <w:tc>
          <w:tcPr>
            <w:tcW w:w="1828" w:type="dxa"/>
            <w:gridSpan w:val="2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2115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73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25315A" w:rsidRPr="00F9242C" w:rsidTr="007C545E">
        <w:tc>
          <w:tcPr>
            <w:tcW w:w="540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gridSpan w:val="3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</w:t>
            </w:r>
          </w:p>
        </w:tc>
        <w:tc>
          <w:tcPr>
            <w:tcW w:w="1828" w:type="dxa"/>
            <w:gridSpan w:val="2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115" w:type="dxa"/>
            <w:vMerge w:val="restart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35мин на каждом занятии</w:t>
            </w:r>
          </w:p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25315A" w:rsidRPr="00F9242C" w:rsidTr="007C545E">
        <w:tc>
          <w:tcPr>
            <w:tcW w:w="540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gridSpan w:val="3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</w:p>
        </w:tc>
        <w:tc>
          <w:tcPr>
            <w:tcW w:w="1828" w:type="dxa"/>
            <w:gridSpan w:val="2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2115" w:type="dxa"/>
            <w:vMerge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25315A" w:rsidRPr="00F9242C" w:rsidTr="007C545E">
        <w:tc>
          <w:tcPr>
            <w:tcW w:w="540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5" w:type="dxa"/>
            <w:gridSpan w:val="3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828" w:type="dxa"/>
            <w:gridSpan w:val="2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73" w:type="dxa"/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25315A" w:rsidRPr="00F9242C" w:rsidTr="0049661F">
        <w:tc>
          <w:tcPr>
            <w:tcW w:w="540" w:type="dxa"/>
            <w:tcBorders>
              <w:bottom w:val="nil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tcBorders>
              <w:bottom w:val="nil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bottom w:val="nil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73" w:type="dxa"/>
            <w:tcBorders>
              <w:bottom w:val="nil"/>
            </w:tcBorders>
          </w:tcPr>
          <w:p w:rsidR="0025315A" w:rsidRPr="00F9242C" w:rsidRDefault="0025315A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9661F" w:rsidRPr="00F9242C" w:rsidTr="0049661F">
        <w:tc>
          <w:tcPr>
            <w:tcW w:w="9571" w:type="dxa"/>
            <w:gridSpan w:val="8"/>
            <w:tcBorders>
              <w:top w:val="nil"/>
              <w:left w:val="nil"/>
              <w:right w:val="nil"/>
            </w:tcBorders>
          </w:tcPr>
          <w:p w:rsidR="0049661F" w:rsidRDefault="0049661F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49661F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F7569D" w:rsidRDefault="00F7569D" w:rsidP="00F7569D">
            <w:pPr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49661F" w:rsidRDefault="0049661F" w:rsidP="00F7569D">
            <w:pPr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49661F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  <w:p w:rsidR="0049661F" w:rsidRDefault="0049661F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F" w:rsidRPr="00F9242C" w:rsidRDefault="0049661F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75" w:rsidRPr="00F9242C" w:rsidTr="00F9242C">
        <w:trPr>
          <w:trHeight w:val="285"/>
        </w:trPr>
        <w:tc>
          <w:tcPr>
            <w:tcW w:w="540" w:type="dxa"/>
            <w:vMerge w:val="restart"/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42" w:type="dxa"/>
            <w:gridSpan w:val="2"/>
            <w:vMerge w:val="restart"/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03" w:type="dxa"/>
            <w:gridSpan w:val="3"/>
            <w:vMerge w:val="restart"/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занятия</w:t>
            </w:r>
          </w:p>
        </w:tc>
      </w:tr>
      <w:tr w:rsidR="00A64175" w:rsidRPr="00F9242C" w:rsidTr="00F9242C">
        <w:trPr>
          <w:trHeight w:val="251"/>
        </w:trPr>
        <w:tc>
          <w:tcPr>
            <w:tcW w:w="540" w:type="dxa"/>
            <w:vMerge/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42" w:type="dxa"/>
            <w:gridSpan w:val="2"/>
            <w:vMerge/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vMerge/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75" w:rsidRPr="00F9242C" w:rsidTr="007C545E">
        <w:tc>
          <w:tcPr>
            <w:tcW w:w="540" w:type="dxa"/>
          </w:tcPr>
          <w:p w:rsidR="00A64175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A64175" w:rsidRPr="00F9242C" w:rsidRDefault="00A64175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Знакомство. Организационное занятие. Знакомство с детьми. Постановка задач на год. Правила техники безопасности</w:t>
            </w:r>
          </w:p>
        </w:tc>
        <w:tc>
          <w:tcPr>
            <w:tcW w:w="4303" w:type="dxa"/>
            <w:gridSpan w:val="3"/>
          </w:tcPr>
          <w:p w:rsidR="00A64175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шахматные термины: белое и чёрное поле, горизонталь, вертикаль, диагональ, центр. Совершать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в ходе игры возможные вариации рокировки (длинная и короткая)</w:t>
            </w:r>
          </w:p>
        </w:tc>
      </w:tr>
      <w:tr w:rsidR="007C545E" w:rsidRPr="00F9242C" w:rsidTr="007C545E">
        <w:tc>
          <w:tcPr>
            <w:tcW w:w="540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изученного за год. Этика поведения шахматиста во время игры</w:t>
            </w:r>
          </w:p>
        </w:tc>
        <w:tc>
          <w:tcPr>
            <w:tcW w:w="4303" w:type="dxa"/>
            <w:gridSpan w:val="3"/>
            <w:vMerge w:val="restart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об истории шахмат.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Сравнивать, сопоставлять,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общее и различие. Уметь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шахматной доске. Понимать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виде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текста, рисунков, схем.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Развивать интерес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7C545E" w:rsidRPr="00F9242C" w:rsidTr="007C545E">
        <w:tc>
          <w:tcPr>
            <w:tcW w:w="540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Оценка позиции</w:t>
            </w:r>
          </w:p>
        </w:tc>
        <w:tc>
          <w:tcPr>
            <w:tcW w:w="4303" w:type="dxa"/>
            <w:gridSpan w:val="3"/>
            <w:vMerge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5E" w:rsidRPr="00F9242C" w:rsidTr="007C545E">
        <w:tc>
          <w:tcPr>
            <w:tcW w:w="540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преимущества</w:t>
            </w:r>
          </w:p>
        </w:tc>
        <w:tc>
          <w:tcPr>
            <w:tcW w:w="4303" w:type="dxa"/>
            <w:gridSpan w:val="3"/>
            <w:vMerge w:val="restart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фигур и терминов. Запись начального положения. Осваивать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основами записи партии</w:t>
            </w:r>
          </w:p>
        </w:tc>
      </w:tr>
      <w:tr w:rsidR="007C545E" w:rsidRPr="00F9242C" w:rsidTr="007C545E">
        <w:tc>
          <w:tcPr>
            <w:tcW w:w="540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Построение стратегических планов.</w:t>
            </w:r>
          </w:p>
        </w:tc>
        <w:tc>
          <w:tcPr>
            <w:tcW w:w="4303" w:type="dxa"/>
            <w:gridSpan w:val="3"/>
            <w:vMerge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5E" w:rsidRPr="00F9242C" w:rsidTr="007C545E">
        <w:tc>
          <w:tcPr>
            <w:tcW w:w="540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B528A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материального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преимущества в окончании</w:t>
            </w:r>
          </w:p>
        </w:tc>
        <w:tc>
          <w:tcPr>
            <w:tcW w:w="4303" w:type="dxa"/>
            <w:gridSpan w:val="3"/>
            <w:vMerge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5E" w:rsidRPr="00F9242C" w:rsidTr="007C545E">
        <w:tc>
          <w:tcPr>
            <w:tcW w:w="540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Особенности фигур</w:t>
            </w:r>
          </w:p>
        </w:tc>
        <w:tc>
          <w:tcPr>
            <w:tcW w:w="4303" w:type="dxa"/>
            <w:gridSpan w:val="3"/>
            <w:vMerge w:val="restart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перевеса. Способы защиты. Осваивать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основные тактические приемы.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  <w:r w:rsidR="00F9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материального перевеса.</w:t>
            </w:r>
          </w:p>
        </w:tc>
      </w:tr>
      <w:tr w:rsidR="007C545E" w:rsidRPr="00F9242C" w:rsidTr="007C545E">
        <w:tc>
          <w:tcPr>
            <w:tcW w:w="540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7C545E" w:rsidRPr="00B122D2" w:rsidRDefault="00B122D2" w:rsidP="00B122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Хороший слон против плохого. </w:t>
            </w:r>
          </w:p>
        </w:tc>
        <w:tc>
          <w:tcPr>
            <w:tcW w:w="4303" w:type="dxa"/>
            <w:gridSpan w:val="3"/>
            <w:vMerge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5E" w:rsidRPr="00F9242C" w:rsidTr="007C545E">
        <w:tc>
          <w:tcPr>
            <w:tcW w:w="540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Слабые и сильные поля.</w:t>
            </w:r>
          </w:p>
        </w:tc>
        <w:tc>
          <w:tcPr>
            <w:tcW w:w="4303" w:type="dxa"/>
            <w:gridSpan w:val="3"/>
            <w:vMerge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B1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B122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окончаний.</w:t>
            </w:r>
          </w:p>
        </w:tc>
        <w:tc>
          <w:tcPr>
            <w:tcW w:w="4303" w:type="dxa"/>
            <w:gridSpan w:val="3"/>
            <w:vMerge w:val="restart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шахматные фигуры в дебюте;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несложные тактические удары и проводить комбинации; точно разыгрывать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простейшие окончания</w:t>
            </w: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Правило квадрата. Разбор и проигрывание с партнером специально подобранных позиций, решение задач.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Когда королю мешает собственная пешка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75" w:rsidRPr="00F9242C" w:rsidTr="00A64175">
        <w:tc>
          <w:tcPr>
            <w:tcW w:w="9571" w:type="dxa"/>
            <w:gridSpan w:val="8"/>
            <w:tcBorders>
              <w:right w:val="single" w:sz="4" w:space="0" w:color="auto"/>
            </w:tcBorders>
          </w:tcPr>
          <w:p w:rsidR="00A64175" w:rsidRPr="00F9242C" w:rsidRDefault="00A64175" w:rsidP="0049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Раздел VI. Достижение мата без жертвы материала </w:t>
            </w: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Король и пешка против короля</w:t>
            </w:r>
          </w:p>
        </w:tc>
        <w:tc>
          <w:tcPr>
            <w:tcW w:w="4303" w:type="dxa"/>
            <w:gridSpan w:val="3"/>
            <w:vMerge w:val="restart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Оттеснение, практически «отталкивание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плечом»короля соперниками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линии движения своей проходной пешки, или от защищаемой им пешки. Возможно, применение защищающейся стороной с целью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вынудить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соперника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использовать запасной темп. Диагональная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оппозиция— 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короля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на расстоянии хода слона через одно поле от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короля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соперника. Применяется при сближении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королей. Цели занятия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оппозиции. Для сильнейшей стороны –король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стремится встать на горизонталь выше так, чтобы не попасть под прямую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оппозицию, которую мог бы занять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соперника.</w:t>
            </w: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D708AF" w:rsidRDefault="00D708AF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AF">
              <w:rPr>
                <w:rFonts w:ascii="Times New Roman" w:hAnsi="Times New Roman" w:cs="Times New Roman"/>
                <w:sz w:val="24"/>
                <w:szCs w:val="24"/>
              </w:rPr>
              <w:t>«Крайняя пешка. Отталкивание плечом»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«Золотое» правило оппозиции.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5E" w:rsidRPr="00F9242C" w:rsidTr="00F9242C">
        <w:tc>
          <w:tcPr>
            <w:tcW w:w="9571" w:type="dxa"/>
            <w:gridSpan w:val="8"/>
          </w:tcPr>
          <w:p w:rsidR="007C545E" w:rsidRPr="00F9242C" w:rsidRDefault="007C545E" w:rsidP="0049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VII. Шахматная комбинация </w:t>
            </w: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D708AF" w:rsidP="00D708AF">
            <w:pPr>
              <w:pStyle w:val="a9"/>
              <w:jc w:val="center"/>
            </w:pPr>
            <w:r>
              <w:t>Эндшпиль «Оппозиция» «Король и пешка против короля»</w:t>
            </w:r>
          </w:p>
        </w:tc>
        <w:tc>
          <w:tcPr>
            <w:tcW w:w="4303" w:type="dxa"/>
            <w:gridSpan w:val="3"/>
            <w:vMerge w:val="restart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Разнообразие шахматной игры.,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 Овладевать логическими действиями сравнения, анализа, синтеза, обобщения, классификации, устанавливать аналогии и причинно-следственные связи, строить</w:t>
            </w: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Лишняя пешка- никогда не лишняя. Активный пароль. Атака в эндшпиле. Фигура против пешки. Борьба фигур. Позиционная ничья.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D4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король 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Отдаленная проходная пешка.</w:t>
            </w:r>
          </w:p>
        </w:tc>
        <w:tc>
          <w:tcPr>
            <w:tcW w:w="4303" w:type="dxa"/>
            <w:gridSpan w:val="3"/>
            <w:vMerge w:val="restart"/>
          </w:tcPr>
          <w:p w:rsidR="00F9242C" w:rsidRPr="00F9242C" w:rsidRDefault="0049661F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в эндшпиле —фигура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активная. Не опасаясь, как правило, угрозы мата, он может покинуть укрытие и принять участие в борьбе наравне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фигурами; он способен атаковать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и пешки соперника и первым вторгаться в неприятельский лагерь. При малом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на доске в эндшпиле возрастает ценность каждой из них...Если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лишняя фигура— тяжёлая (ферзь или ладья), то белые выигрывают (см. мат ферзём, мат ладьёй). При правильной игре обоих противников мат ферзём ставится не более чем за 10 ходов, а ладьёй — не более чем за 15.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лишняя фигура— лёгкая (слон или конь), то белые не могут выиграть даже при наихудшей игре чёрных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Активный король. Атака в эндшпиле. Фигура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пешки. Борьба фигур. Позиционная ничья. Практические занятия. Активный король –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лишняя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фигура. Отдаленная проходная пешка. Как малыми силами удержать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превосходящие силы противника. Фигуры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пешки. Ферзь, ладья, слон, конь. Ладейные окончания.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Коневые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окончания— с присутствием, помимо королей, только коней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пешек. Теория эндшпиля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основном исследует 2 простых тип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коневых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2C" w:rsidRPr="00F9242C">
              <w:rPr>
                <w:rFonts w:ascii="Times New Roman" w:hAnsi="Times New Roman" w:cs="Times New Roman"/>
                <w:sz w:val="24"/>
                <w:szCs w:val="24"/>
              </w:rPr>
              <w:t>окончаний, имеющих практическое значение: 1) конь только у одной стороны (конь против пешек); 2) у каждой стороны по коню (при наличии пешек). Вокончаниях1-го типа 3, а нередко и 2 проходные пешки могут оказаться сильнее коня. Самая опасная для коня проходная пешка — крайняя. В борьбе с пешками у коня проявляется важное свойство — ставить «барьеры» на пути.</w:t>
            </w:r>
          </w:p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Слоновые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окончания— позиции, где на доске помимо королей присутствуют только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слоны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и пешки. Теория эндшпиля изучает в основном 3 простых типа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слоновых окончаний, имеющих практическое значение: 1)слон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только у одной из сторон (слон против пешек); 2) по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слону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у каждой из сторон (слоны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одноцветные); 3) по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слону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у каждой из сторон (слоны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разноцветные). Вокончаниях1-го типа 3 пешки, как минимум, равносильны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слону. В борьбе с ними большое значение приобретают согласованные действия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слона</w:t>
            </w:r>
            <w:r w:rsidR="0049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и короля</w:t>
            </w: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Как малыми силами удержать превосходящие силы противника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Фигуры против пешки. Ферзь, ладья, слон, конь.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Ладейные окончания.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Коневые окончания.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Слоновые окончания. Обозначение места фигуры на доске. Масса упражнений для тренировки. Запись позиции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Слон против коня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Преимущество двух слонов в эндшпиле.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Ферзевые окончания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Борьба фигур без пешек.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Лишнее качество при пешках.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20 правил игры в эндшпиле.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Тактические удары и комбинации.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Атака на короля.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2C" w:rsidRPr="00F9242C" w:rsidTr="007C545E">
        <w:tc>
          <w:tcPr>
            <w:tcW w:w="540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44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Атака при разносторонних рокировках</w:t>
            </w:r>
          </w:p>
        </w:tc>
        <w:tc>
          <w:tcPr>
            <w:tcW w:w="4303" w:type="dxa"/>
            <w:gridSpan w:val="3"/>
            <w:vMerge/>
          </w:tcPr>
          <w:p w:rsidR="00F9242C" w:rsidRPr="00F9242C" w:rsidRDefault="00F9242C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5E" w:rsidRPr="00F9242C" w:rsidTr="00F9242C">
        <w:tc>
          <w:tcPr>
            <w:tcW w:w="9571" w:type="dxa"/>
            <w:gridSpan w:val="8"/>
          </w:tcPr>
          <w:p w:rsidR="007C545E" w:rsidRPr="00F9242C" w:rsidRDefault="007C545E" w:rsidP="0049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 xml:space="preserve">Раздел VIII. Обобщение. </w:t>
            </w:r>
          </w:p>
        </w:tc>
      </w:tr>
      <w:tr w:rsidR="007C545E" w:rsidRPr="00F9242C" w:rsidTr="007C545E">
        <w:tc>
          <w:tcPr>
            <w:tcW w:w="540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Атака при разносторонних рокировках.</w:t>
            </w:r>
          </w:p>
        </w:tc>
        <w:tc>
          <w:tcPr>
            <w:tcW w:w="4303" w:type="dxa"/>
            <w:gridSpan w:val="3"/>
          </w:tcPr>
          <w:p w:rsidR="007C545E" w:rsidRPr="00F9242C" w:rsidRDefault="007C545E" w:rsidP="00F9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2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материала. Практическая игра.</w:t>
            </w:r>
          </w:p>
        </w:tc>
      </w:tr>
    </w:tbl>
    <w:p w:rsidR="0025315A" w:rsidRDefault="00F75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7569D" w:rsidRDefault="00F7569D">
      <w:pPr>
        <w:rPr>
          <w:rFonts w:ascii="Times New Roman" w:hAnsi="Times New Roman" w:cs="Times New Roman"/>
          <w:sz w:val="24"/>
          <w:szCs w:val="24"/>
        </w:rPr>
      </w:pPr>
    </w:p>
    <w:p w:rsidR="00F7569D" w:rsidRDefault="00F7569D">
      <w:pPr>
        <w:rPr>
          <w:rFonts w:ascii="Times New Roman" w:hAnsi="Times New Roman" w:cs="Times New Roman"/>
          <w:sz w:val="24"/>
          <w:szCs w:val="24"/>
        </w:rPr>
      </w:pPr>
    </w:p>
    <w:p w:rsidR="00F7569D" w:rsidRDefault="00F7569D">
      <w:pPr>
        <w:rPr>
          <w:rFonts w:ascii="Times New Roman" w:hAnsi="Times New Roman" w:cs="Times New Roman"/>
          <w:sz w:val="24"/>
          <w:szCs w:val="24"/>
        </w:rPr>
      </w:pPr>
    </w:p>
    <w:p w:rsidR="00F7569D" w:rsidRDefault="00F7569D">
      <w:pPr>
        <w:rPr>
          <w:rFonts w:ascii="Times New Roman" w:hAnsi="Times New Roman" w:cs="Times New Roman"/>
          <w:sz w:val="24"/>
          <w:szCs w:val="24"/>
        </w:rPr>
      </w:pPr>
    </w:p>
    <w:p w:rsidR="00F7569D" w:rsidRDefault="00F7569D">
      <w:pPr>
        <w:rPr>
          <w:rFonts w:ascii="Times New Roman" w:hAnsi="Times New Roman" w:cs="Times New Roman"/>
          <w:sz w:val="24"/>
          <w:szCs w:val="24"/>
        </w:rPr>
      </w:pPr>
    </w:p>
    <w:p w:rsidR="00F7569D" w:rsidRDefault="00F756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59" w:type="dxa"/>
        <w:tblLook w:val="04A0"/>
      </w:tblPr>
      <w:tblGrid>
        <w:gridCol w:w="10237"/>
        <w:gridCol w:w="222"/>
      </w:tblGrid>
      <w:tr w:rsidR="007D361D" w:rsidRPr="00A96087" w:rsidTr="0051752A">
        <w:tc>
          <w:tcPr>
            <w:tcW w:w="10237" w:type="dxa"/>
          </w:tcPr>
          <w:p w:rsidR="007D361D" w:rsidRPr="00A96087" w:rsidRDefault="00FA090C" w:rsidP="00FA0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  <w:p w:rsidR="007D361D" w:rsidRPr="00A96087" w:rsidRDefault="007D361D" w:rsidP="00517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021" w:type="dxa"/>
              <w:tblLook w:val="04A0"/>
            </w:tblPr>
            <w:tblGrid>
              <w:gridCol w:w="5495"/>
              <w:gridCol w:w="4526"/>
            </w:tblGrid>
            <w:tr w:rsidR="007D361D" w:rsidRPr="00A96087" w:rsidTr="0051752A">
              <w:trPr>
                <w:trHeight w:val="609"/>
              </w:trPr>
              <w:tc>
                <w:tcPr>
                  <w:tcW w:w="5495" w:type="dxa"/>
                  <w:hideMark/>
                </w:tcPr>
                <w:p w:rsidR="007D361D" w:rsidRPr="00A96087" w:rsidRDefault="00FA090C" w:rsidP="005175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СОГЛАСОВАНО</w:t>
                  </w:r>
                </w:p>
                <w:p w:rsidR="007D361D" w:rsidRPr="00A96087" w:rsidRDefault="007D361D" w:rsidP="005175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960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Протокол 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A960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A960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августа 20</w:t>
                  </w:r>
                  <w:r w:rsidR="00FA090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A960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г.</w:t>
                  </w:r>
                </w:p>
                <w:p w:rsidR="007D361D" w:rsidRPr="00A96087" w:rsidRDefault="00FA090C" w:rsidP="005175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ШМО</w:t>
                  </w:r>
                </w:p>
                <w:p w:rsidR="007D361D" w:rsidRDefault="007D361D" w:rsidP="005175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960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_______________ Е. А. Чесовская </w:t>
                  </w:r>
                </w:p>
                <w:p w:rsidR="00FA090C" w:rsidRPr="00A96087" w:rsidRDefault="00FA090C" w:rsidP="005175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26" w:type="dxa"/>
                </w:tcPr>
                <w:p w:rsidR="00FA090C" w:rsidRPr="00A96087" w:rsidRDefault="00FA090C" w:rsidP="00FA09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7D361D" w:rsidRDefault="00FA090C" w:rsidP="00FA09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Заместитель директора по УР</w:t>
                  </w:r>
                </w:p>
                <w:p w:rsidR="007D361D" w:rsidRDefault="007D361D" w:rsidP="005175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9608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_____________ </w:t>
                  </w:r>
                  <w:r w:rsidR="00FA090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Н.М. Брежнева</w:t>
                  </w:r>
                </w:p>
                <w:p w:rsidR="00FA090C" w:rsidRPr="00A96087" w:rsidRDefault="00FA090C" w:rsidP="005175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____ августа 2021 г.</w:t>
                  </w:r>
                </w:p>
                <w:p w:rsidR="007D361D" w:rsidRPr="00A96087" w:rsidRDefault="007D361D" w:rsidP="005175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D361D" w:rsidRPr="00A96087" w:rsidRDefault="007D361D" w:rsidP="005175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D" w:rsidRPr="00A96087" w:rsidRDefault="007D361D" w:rsidP="005175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931" w:type="dxa"/>
              <w:tblLook w:val="04A0"/>
            </w:tblPr>
            <w:tblGrid>
              <w:gridCol w:w="4215"/>
              <w:gridCol w:w="4716"/>
            </w:tblGrid>
            <w:tr w:rsidR="007D361D" w:rsidRPr="00A96087" w:rsidTr="0051752A">
              <w:tc>
                <w:tcPr>
                  <w:tcW w:w="4215" w:type="dxa"/>
                </w:tcPr>
                <w:p w:rsidR="007D361D" w:rsidRPr="00A96087" w:rsidRDefault="007D361D" w:rsidP="0051752A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61D" w:rsidRPr="00A96087" w:rsidRDefault="007D361D" w:rsidP="0051752A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61D" w:rsidRPr="00A96087" w:rsidRDefault="007D361D" w:rsidP="0051752A">
                  <w:pPr>
                    <w:pStyle w:val="ConsPlusNormal"/>
                    <w:ind w:firstLine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6" w:type="dxa"/>
                </w:tcPr>
                <w:p w:rsidR="007D361D" w:rsidRPr="00A96087" w:rsidRDefault="007D361D" w:rsidP="0051752A">
                  <w:pPr>
                    <w:pStyle w:val="ConsPlusNormal"/>
                    <w:ind w:firstLine="35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361D" w:rsidRPr="00A96087" w:rsidRDefault="007D361D" w:rsidP="0051752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D361D" w:rsidRPr="00A96087" w:rsidRDefault="007D361D" w:rsidP="005175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7D361D" w:rsidRPr="00A96087" w:rsidRDefault="007D361D" w:rsidP="005175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61D" w:rsidRPr="00A96087" w:rsidRDefault="007D361D" w:rsidP="007D3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1D" w:rsidRPr="00A96087" w:rsidRDefault="007D361D" w:rsidP="007D3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1D" w:rsidRPr="00A96087" w:rsidRDefault="007D361D" w:rsidP="007D3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1D" w:rsidRDefault="007D361D" w:rsidP="007D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69D" w:rsidRPr="00BA4E08" w:rsidRDefault="00F7569D" w:rsidP="007D36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7569D" w:rsidRPr="00BA4E08" w:rsidSect="003C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64" w:rsidRDefault="004E1864" w:rsidP="0049661F">
      <w:pPr>
        <w:spacing w:after="0" w:line="240" w:lineRule="auto"/>
      </w:pPr>
      <w:r>
        <w:separator/>
      </w:r>
    </w:p>
  </w:endnote>
  <w:endnote w:type="continuationSeparator" w:id="1">
    <w:p w:rsidR="004E1864" w:rsidRDefault="004E1864" w:rsidP="0049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64" w:rsidRDefault="004E1864" w:rsidP="0049661F">
      <w:pPr>
        <w:spacing w:after="0" w:line="240" w:lineRule="auto"/>
      </w:pPr>
      <w:r>
        <w:separator/>
      </w:r>
    </w:p>
  </w:footnote>
  <w:footnote w:type="continuationSeparator" w:id="1">
    <w:p w:rsidR="004E1864" w:rsidRDefault="004E1864" w:rsidP="00496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F6982"/>
    <w:multiLevelType w:val="hybridMultilevel"/>
    <w:tmpl w:val="D2D00842"/>
    <w:lvl w:ilvl="0" w:tplc="74A8F552">
      <w:start w:val="1"/>
      <w:numFmt w:val="decimal"/>
      <w:lvlText w:val="%1."/>
      <w:lvlJc w:val="left"/>
      <w:pPr>
        <w:ind w:left="159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E08"/>
    <w:rsid w:val="0025315A"/>
    <w:rsid w:val="002F72DA"/>
    <w:rsid w:val="003860E0"/>
    <w:rsid w:val="003C197E"/>
    <w:rsid w:val="0049661F"/>
    <w:rsid w:val="004E1864"/>
    <w:rsid w:val="00752402"/>
    <w:rsid w:val="007C545E"/>
    <w:rsid w:val="007D361D"/>
    <w:rsid w:val="008D0B8B"/>
    <w:rsid w:val="00A46774"/>
    <w:rsid w:val="00A64175"/>
    <w:rsid w:val="00AB7750"/>
    <w:rsid w:val="00B122D2"/>
    <w:rsid w:val="00B528AC"/>
    <w:rsid w:val="00BA4E08"/>
    <w:rsid w:val="00D42DC2"/>
    <w:rsid w:val="00D708AF"/>
    <w:rsid w:val="00E41391"/>
    <w:rsid w:val="00ED0BEF"/>
    <w:rsid w:val="00F20473"/>
    <w:rsid w:val="00F7569D"/>
    <w:rsid w:val="00F9242C"/>
    <w:rsid w:val="00FA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7E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7569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9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08"/>
    <w:pPr>
      <w:ind w:left="720"/>
      <w:contextualSpacing/>
    </w:pPr>
  </w:style>
  <w:style w:type="table" w:styleId="a4">
    <w:name w:val="Table Grid"/>
    <w:basedOn w:val="a1"/>
    <w:uiPriority w:val="59"/>
    <w:rsid w:val="00253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49661F"/>
  </w:style>
  <w:style w:type="paragraph" w:styleId="a5">
    <w:name w:val="header"/>
    <w:basedOn w:val="a"/>
    <w:link w:val="a6"/>
    <w:uiPriority w:val="99"/>
    <w:semiHidden/>
    <w:unhideWhenUsed/>
    <w:rsid w:val="0049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61F"/>
  </w:style>
  <w:style w:type="paragraph" w:styleId="a7">
    <w:name w:val="footer"/>
    <w:basedOn w:val="a"/>
    <w:link w:val="a8"/>
    <w:uiPriority w:val="99"/>
    <w:semiHidden/>
    <w:unhideWhenUsed/>
    <w:rsid w:val="0049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61F"/>
  </w:style>
  <w:style w:type="paragraph" w:styleId="a9">
    <w:name w:val="Normal (Web)"/>
    <w:basedOn w:val="a"/>
    <w:uiPriority w:val="99"/>
    <w:unhideWhenUsed/>
    <w:rsid w:val="00D7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756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locked/>
    <w:rsid w:val="00F7569D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7569D"/>
    <w:pPr>
      <w:shd w:val="clear" w:color="auto" w:fill="FFFFFF"/>
      <w:spacing w:before="2160" w:after="0" w:line="264" w:lineRule="exact"/>
      <w:jc w:val="center"/>
      <w:outlineLvl w:val="3"/>
    </w:pPr>
    <w:rPr>
      <w:rFonts w:ascii="Times New Roman" w:hAnsi="Times New Roman" w:cs="Times New Roman"/>
      <w:spacing w:val="-10"/>
      <w:sz w:val="23"/>
      <w:szCs w:val="23"/>
    </w:rPr>
  </w:style>
  <w:style w:type="character" w:customStyle="1" w:styleId="410">
    <w:name w:val="Заголовок №4 + 10"/>
    <w:aliases w:val="5 pt7"/>
    <w:basedOn w:val="4"/>
    <w:uiPriority w:val="99"/>
    <w:rsid w:val="00F7569D"/>
    <w:rPr>
      <w:sz w:val="21"/>
      <w:szCs w:val="21"/>
    </w:rPr>
  </w:style>
  <w:style w:type="paragraph" w:styleId="aa">
    <w:name w:val="No Spacing"/>
    <w:uiPriority w:val="1"/>
    <w:qFormat/>
    <w:rsid w:val="00F7569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7D3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2"/>
    <w:basedOn w:val="a"/>
    <w:rsid w:val="00FA090C"/>
    <w:pPr>
      <w:widowControl w:val="0"/>
      <w:shd w:val="clear" w:color="auto" w:fill="FFFFFF"/>
      <w:spacing w:after="0" w:line="298" w:lineRule="exact"/>
      <w:ind w:hanging="360"/>
    </w:pPr>
    <w:rPr>
      <w:rFonts w:ascii="Times New Roman" w:eastAsia="Times New Roman" w:hAnsi="Times New Roman" w:cs="Times New Roman"/>
      <w:color w:val="000000"/>
      <w:spacing w:val="5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FA09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FA090C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Директор</cp:lastModifiedBy>
  <cp:revision>8</cp:revision>
  <cp:lastPrinted>2022-09-20T11:30:00Z</cp:lastPrinted>
  <dcterms:created xsi:type="dcterms:W3CDTF">2021-01-08T16:26:00Z</dcterms:created>
  <dcterms:modified xsi:type="dcterms:W3CDTF">2022-09-21T11:14:00Z</dcterms:modified>
</cp:coreProperties>
</file>