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93" w:rsidRDefault="00CF6493" w:rsidP="00CF6493">
      <w:pPr>
        <w:pStyle w:val="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 w:rsidRPr="005F01F0">
        <w:rPr>
          <w:rFonts w:ascii="Tahoma" w:hAnsi="Tahoma" w:cs="Tahoma"/>
          <w:color w:val="000000"/>
          <w:sz w:val="24"/>
          <w:szCs w:val="24"/>
        </w:rPr>
        <w:t>ВИРТУАЛЬНЫЕ ЭКСКУРСИИ В МУЗЕИ</w:t>
      </w:r>
    </w:p>
    <w:p w:rsidR="00CF6493" w:rsidRPr="005F01F0" w:rsidRDefault="00CF6493" w:rsidP="00CF6493">
      <w:pPr>
        <w:pStyle w:val="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5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1. Третьяковская галерея — Москва, Россия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Этот виртуальный тур дает возможность посетить один из самых известных музеев русского искусства в мире и посмотреть выдающиеся работы российских художников с использованием технологии </w:t>
      </w:r>
      <w:proofErr w:type="spellStart"/>
      <w:r w:rsidRPr="005F01F0">
        <w:rPr>
          <w:rFonts w:ascii="Tahoma" w:hAnsi="Tahoma" w:cs="Tahoma"/>
          <w:color w:val="0E1318"/>
        </w:rPr>
        <w:t>Street</w:t>
      </w:r>
      <w:proofErr w:type="spellEnd"/>
      <w:r w:rsidRPr="005F01F0">
        <w:rPr>
          <w:rFonts w:ascii="Tahoma" w:hAnsi="Tahoma" w:cs="Tahoma"/>
          <w:color w:val="0E1318"/>
        </w:rPr>
        <w:t xml:space="preserve"> </w:t>
      </w:r>
      <w:proofErr w:type="spellStart"/>
      <w:r w:rsidRPr="005F01F0">
        <w:rPr>
          <w:rFonts w:ascii="Tahoma" w:hAnsi="Tahoma" w:cs="Tahoma"/>
          <w:color w:val="0E1318"/>
        </w:rPr>
        <w:t>View</w:t>
      </w:r>
      <w:proofErr w:type="spellEnd"/>
      <w:r w:rsidRPr="005F01F0">
        <w:rPr>
          <w:rFonts w:ascii="Tahoma" w:hAnsi="Tahoma" w:cs="Tahoma"/>
          <w:color w:val="0E1318"/>
        </w:rPr>
        <w:t xml:space="preserve"> от </w:t>
      </w:r>
      <w:proofErr w:type="spellStart"/>
      <w:r w:rsidRPr="005F01F0">
        <w:rPr>
          <w:rFonts w:ascii="Tahoma" w:hAnsi="Tahoma" w:cs="Tahoma"/>
          <w:color w:val="0E1318"/>
        </w:rPr>
        <w:t>Google</w:t>
      </w:r>
      <w:proofErr w:type="spellEnd"/>
      <w:r w:rsidRPr="005F01F0">
        <w:rPr>
          <w:rFonts w:ascii="Tahoma" w:hAnsi="Tahoma" w:cs="Tahoma"/>
          <w:color w:val="0E1318"/>
        </w:rPr>
        <w:t>.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6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2. Лувр — Париж, Франция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Коллекции Лувра покрывают огромные географические и временные пространства: от западной Европы до Ирана через Грецию, Египет и Ближний Восток; с античности до 1848 года.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7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3. Сикстинская капелла — Ватикан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Сикстинская капелла это самая известная часовня в мире.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8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4. Эрмитаж — Санкт-Петербург, Россия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>Коллекция музея насчитывает более трёх миллионов произведений искусства и памятников мировой культуры, начиная с каменного века и до нашего столетия.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9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 xml:space="preserve">5. Театр-музей Сальвадора Дали — </w:t>
        </w:r>
        <w:proofErr w:type="spellStart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Фигерасе</w:t>
        </w:r>
        <w:proofErr w:type="spellEnd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, Испания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Театр-музей Дали находится в городе </w:t>
      </w:r>
      <w:proofErr w:type="spellStart"/>
      <w:r w:rsidRPr="005F01F0">
        <w:rPr>
          <w:rFonts w:ascii="Tahoma" w:hAnsi="Tahoma" w:cs="Tahoma"/>
          <w:color w:val="0E1318"/>
        </w:rPr>
        <w:t>Фигерас</w:t>
      </w:r>
      <w:proofErr w:type="spellEnd"/>
      <w:r w:rsidRPr="005F01F0">
        <w:rPr>
          <w:rFonts w:ascii="Tahoma" w:hAnsi="Tahoma" w:cs="Tahoma"/>
          <w:color w:val="0E1318"/>
        </w:rPr>
        <w:t xml:space="preserve"> в Испании и посвящен творчеству Сальвадора Дали.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10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6. Музей Акрополя — Афины, Греция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В этом музее хранятся более 3000 знаменитых артефактов Афинского Акрополя, самого значительного святилища древнего города.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11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 xml:space="preserve">7. Галерея </w:t>
        </w:r>
        <w:proofErr w:type="spellStart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Уфицци</w:t>
        </w:r>
        <w:proofErr w:type="spellEnd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 — Флоренция, Италия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Здесь можно увидеть картины великих мастеров с мировым именем: Микеланджело, Леонардо да Винчи, </w:t>
      </w:r>
      <w:proofErr w:type="spellStart"/>
      <w:r w:rsidRPr="005F01F0">
        <w:rPr>
          <w:rFonts w:ascii="Tahoma" w:hAnsi="Tahoma" w:cs="Tahoma"/>
          <w:color w:val="0E1318"/>
        </w:rPr>
        <w:t>Сандро</w:t>
      </w:r>
      <w:proofErr w:type="spellEnd"/>
      <w:r w:rsidRPr="005F01F0">
        <w:rPr>
          <w:rFonts w:ascii="Tahoma" w:hAnsi="Tahoma" w:cs="Tahoma"/>
          <w:color w:val="0E1318"/>
        </w:rPr>
        <w:t xml:space="preserve"> Боттичелли, Рафаэля, Рубенса, Рембрандта, и многих других.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12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8. Музей изобразительных искусств А.С. Пушкина — Москва, Россия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>Экспозиционные залы музея открыты для виртуальных прогулок в двух форматах: — высококачественная фотопанорама с интерактивным вызовом экспонатов, снабженная аудиогидами и текстовыми пояснениями к залам и экспонатам — 3D-версия прогулок для мобильного просмотра с помощью очков VR (виртуальной реальности) с эффектом погружения и аудиогидами.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13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9. Музей Ван Гога — Амстердам, Нидерланды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В этом музее хранится самая крупная коллекция работ Винсента Ван Гога (более 200 полотен), а также работы его современников — Поля Гогена, Жоржа </w:t>
      </w:r>
      <w:proofErr w:type="spellStart"/>
      <w:r w:rsidRPr="005F01F0">
        <w:rPr>
          <w:rFonts w:ascii="Tahoma" w:hAnsi="Tahoma" w:cs="Tahoma"/>
          <w:color w:val="0E1318"/>
        </w:rPr>
        <w:t>Сёра</w:t>
      </w:r>
      <w:proofErr w:type="spellEnd"/>
      <w:r w:rsidRPr="005F01F0">
        <w:rPr>
          <w:rFonts w:ascii="Tahoma" w:hAnsi="Tahoma" w:cs="Tahoma"/>
          <w:color w:val="0E1318"/>
        </w:rPr>
        <w:t xml:space="preserve">, Клода Моне и других.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14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10. Метрополитен-музей — Нью-Йорк, США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>Метрополитен-музей — третий по посещаемости в мире. Его постоянная коллекция содержит более двух миллионов работ.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15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11. Британский музей — Лондон, Англия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Главный историко-археологический музей Великобритании, один из крупнейших музеев в мире и второй по посещаемости среди художественных музеев.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16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 xml:space="preserve">12. Музей </w:t>
        </w:r>
        <w:proofErr w:type="spellStart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Орсе</w:t>
        </w:r>
        <w:proofErr w:type="spellEnd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 — Париж, Франция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Музей </w:t>
      </w:r>
      <w:proofErr w:type="spellStart"/>
      <w:r w:rsidRPr="005F01F0">
        <w:rPr>
          <w:rFonts w:ascii="Tahoma" w:hAnsi="Tahoma" w:cs="Tahoma"/>
          <w:color w:val="0E1318"/>
        </w:rPr>
        <w:t>Орсе</w:t>
      </w:r>
      <w:proofErr w:type="spellEnd"/>
      <w:r w:rsidRPr="005F01F0">
        <w:rPr>
          <w:rFonts w:ascii="Tahoma" w:hAnsi="Tahoma" w:cs="Tahoma"/>
          <w:color w:val="0E1318"/>
        </w:rPr>
        <w:t xml:space="preserve"> находится в здании бывшего вокзала </w:t>
      </w:r>
      <w:proofErr w:type="spellStart"/>
      <w:r w:rsidRPr="005F01F0">
        <w:rPr>
          <w:rFonts w:ascii="Tahoma" w:hAnsi="Tahoma" w:cs="Tahoma"/>
          <w:color w:val="0E1318"/>
        </w:rPr>
        <w:t>Орсе</w:t>
      </w:r>
      <w:proofErr w:type="spellEnd"/>
      <w:r w:rsidRPr="005F01F0">
        <w:rPr>
          <w:rFonts w:ascii="Tahoma" w:hAnsi="Tahoma" w:cs="Tahoma"/>
          <w:color w:val="0E1318"/>
        </w:rPr>
        <w:t xml:space="preserve"> и представляет собой одно из крупнейших в мире собраний европейской живописи и скульптуры.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17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13. Музей Михаила Булгакова — Москва, Россия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>У всех поклонников таланта писателя есть возможность виртуально попасть в его кабинет, познакомиться с архивными фотографиями и посмотреть на роман «Мастер и Маргарита» «изнутри»</w:t>
      </w:r>
      <w:proofErr w:type="gramStart"/>
      <w:r w:rsidRPr="005F01F0">
        <w:rPr>
          <w:rFonts w:ascii="Tahoma" w:hAnsi="Tahoma" w:cs="Tahoma"/>
          <w:color w:val="0E1318"/>
        </w:rPr>
        <w:t xml:space="preserve"> .</w:t>
      </w:r>
      <w:proofErr w:type="gramEnd"/>
      <w:r w:rsidRPr="005F01F0">
        <w:rPr>
          <w:rFonts w:ascii="Tahoma" w:hAnsi="Tahoma" w:cs="Tahoma"/>
          <w:color w:val="0E1318"/>
        </w:rPr>
        <w:t xml:space="preserve">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18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14. Национальный музей Кореи — Сеул, Республика Корея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Национальный музей Кореи — это крупнейший исторический и художественный музей, а также культурный центр на территории Республики Корея.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19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15. Художественный музей Сан-</w:t>
        </w:r>
        <w:proofErr w:type="spellStart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Пуалу</w:t>
        </w:r>
        <w:proofErr w:type="spellEnd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 — Сан-Паулу, Бразилия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Один из самых известных и важных музеев в Латинской Америке и один из самых посещаемых в мире.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20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 xml:space="preserve">16. </w:t>
        </w:r>
        <w:proofErr w:type="spellStart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Пергамский</w:t>
        </w:r>
        <w:proofErr w:type="spellEnd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 xml:space="preserve"> музей — Берлин, Германия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Музей разделен на коллекцию древности, музей Ближнего Востока и музей исламского искусства.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21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 xml:space="preserve">17. Музей Соломона </w:t>
        </w:r>
        <w:proofErr w:type="spellStart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Гуггенхейма</w:t>
        </w:r>
        <w:proofErr w:type="spellEnd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 — Нью-Йорк, США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Музей искусства - это одно из старейших и самых посещаемых собраний современного искусства в мире.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22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18. Музей Галилео — Флоренция, Италия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>Этот музей посвящен памяти великого бунтаря своего времени — физику Галилео Галилею и находится в старинном дворце XII века в самом центре Флоренции..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23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19. Национальный музей естественной истории — Вашингтон, США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Коллекция музея включает более 126 миллионов образцов растений, животных, ископаемых, минералов, пород, метеоритов. 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24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20. Национальный музей антропологии — Мехико, Мексика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Важнейший государственный музей Мексики, который хранит уникальные этнографические и археологические раритеты, найденные на территории страны.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25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21. Музей NEMO — Амстердам, Нидерланды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NEMO — крупнейший научный музей Нидерландов, построенный по проекту итальянского архитектора </w:t>
      </w:r>
      <w:proofErr w:type="spellStart"/>
      <w:r w:rsidRPr="005F01F0">
        <w:rPr>
          <w:rFonts w:ascii="Tahoma" w:hAnsi="Tahoma" w:cs="Tahoma"/>
          <w:color w:val="0E1318"/>
        </w:rPr>
        <w:t>Ренцо</w:t>
      </w:r>
      <w:proofErr w:type="spellEnd"/>
      <w:r w:rsidRPr="005F01F0">
        <w:rPr>
          <w:rFonts w:ascii="Tahoma" w:hAnsi="Tahoma" w:cs="Tahoma"/>
          <w:color w:val="0E1318"/>
        </w:rPr>
        <w:t xml:space="preserve"> Пьяно. Здание выполнено в форме корабля.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26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22. Музей наук — Лондон, Великобритания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Крупнейший научный музей Великобритании. Каждый его зал посвящён одной тематике и представляет ее в широчайшем наборе экспонатов.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27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23. Национальный музей науки и техники Леонардо да Винчи — Милан, Италия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Этот музей посвящен итальянскому художнику и ученому Леонардо да Винчи.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28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24. Исторический музей. Москва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Музей посвящен истории и культуре России с древнейших времен до наших дней.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29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25. Музей естествознания — Лондон, Великобритания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Лондонский музей естествознания — это классический музей Викторианской эпохи со скелетом динозавра в самом центре вестибюля.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30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26. Музей космонавтики — Москва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>Музей был торжественно открыт 10 апреля 1981 года, к 20-летию полета в космос Ю.А. Гагарина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31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27. Мемориальный музей Холокоста — Вашингтон, США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Мемориальный музей Холокоста в Вашингтоне это важная попытка не допустить, чтобы что-то столь трагическое было забыто и, следовательно, повторилось.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32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28. Петергоф — Санкт-Петербург, Россия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Известный дворцово-парковый ансамбль, входящий в число важнейших достопримечательностей России.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33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29. Дворец дожей — Венеция, Италия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Великий памятник итальянской готической архитектуры и одна из главных достопримечательностей города.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34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30. Белый дом — Вашингтон, США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Одно из самых знаменитых сооружений США, дом и офис американских </w:t>
      </w:r>
      <w:proofErr w:type="gramStart"/>
      <w:r w:rsidRPr="005F01F0">
        <w:rPr>
          <w:rFonts w:ascii="Tahoma" w:hAnsi="Tahoma" w:cs="Tahoma"/>
          <w:color w:val="0E1318"/>
        </w:rPr>
        <w:t>президентов</w:t>
      </w:r>
      <w:proofErr w:type="gramEnd"/>
      <w:r w:rsidRPr="005F01F0">
        <w:rPr>
          <w:rFonts w:ascii="Tahoma" w:hAnsi="Tahoma" w:cs="Tahoma"/>
          <w:color w:val="0E1318"/>
        </w:rPr>
        <w:t xml:space="preserve"> и самое популярное место по посещаемости в Вашингтоне.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35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31. Египетские пирамиды — разные города Египта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>Не многие памятники являются такими же узнаваемыми по названию и изображению, как пирамиды Египта.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36" w:tgtFrame="_blank" w:history="1">
        <w:r w:rsidRPr="005F01F0">
          <w:rPr>
            <w:rStyle w:val="a5"/>
            <w:rFonts w:ascii="Tahoma" w:hAnsi="Tahoma" w:cs="Tahoma"/>
            <w:b/>
            <w:bCs/>
            <w:color w:val="0E1318"/>
            <w:sz w:val="24"/>
            <w:szCs w:val="24"/>
            <w:u w:val="single"/>
          </w:rPr>
          <w:t xml:space="preserve">32. </w:t>
        </w:r>
        <w:proofErr w:type="spellStart"/>
        <w:r w:rsidRPr="005F01F0">
          <w:rPr>
            <w:rStyle w:val="a5"/>
            <w:rFonts w:ascii="Tahoma" w:hAnsi="Tahoma" w:cs="Tahoma"/>
            <w:b/>
            <w:bCs/>
            <w:color w:val="0E1318"/>
            <w:sz w:val="24"/>
            <w:szCs w:val="24"/>
            <w:u w:val="single"/>
          </w:rPr>
          <w:t>Стоунхенж</w:t>
        </w:r>
        <w:proofErr w:type="spellEnd"/>
        <w:r w:rsidRPr="005F01F0">
          <w:rPr>
            <w:rStyle w:val="a5"/>
            <w:rFonts w:ascii="Tahoma" w:hAnsi="Tahoma" w:cs="Tahoma"/>
            <w:b/>
            <w:bCs/>
            <w:color w:val="0E1318"/>
            <w:sz w:val="24"/>
            <w:szCs w:val="24"/>
            <w:u w:val="single"/>
          </w:rPr>
          <w:t xml:space="preserve"> — </w:t>
        </w:r>
        <w:proofErr w:type="spellStart"/>
        <w:r w:rsidRPr="005F01F0">
          <w:rPr>
            <w:rStyle w:val="a5"/>
            <w:rFonts w:ascii="Tahoma" w:hAnsi="Tahoma" w:cs="Tahoma"/>
            <w:b/>
            <w:bCs/>
            <w:color w:val="0E1318"/>
            <w:sz w:val="24"/>
            <w:szCs w:val="24"/>
            <w:u w:val="single"/>
          </w:rPr>
          <w:t>Эймсбери</w:t>
        </w:r>
        <w:proofErr w:type="spellEnd"/>
        <w:r w:rsidRPr="005F01F0">
          <w:rPr>
            <w:rStyle w:val="a5"/>
            <w:rFonts w:ascii="Tahoma" w:hAnsi="Tahoma" w:cs="Tahoma"/>
            <w:b/>
            <w:bCs/>
            <w:color w:val="0E1318"/>
            <w:sz w:val="24"/>
            <w:szCs w:val="24"/>
            <w:u w:val="single"/>
          </w:rPr>
          <w:t>, Великобритания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Один из самых знаменитых археологических памятников в мире, Стоунхендж — это каменные мегалиты с так и не выясненным назначением.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37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33. Эйфелева башня — Париж, Франция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Виртуальная прогулка к символу Парижа и одному из самых романтичных мест на Земле.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38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 xml:space="preserve">34. </w:t>
        </w:r>
        <w:proofErr w:type="spellStart"/>
        <w:proofErr w:type="gramStart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Тадж</w:t>
        </w:r>
        <w:proofErr w:type="spellEnd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 xml:space="preserve"> – Махал</w:t>
        </w:r>
        <w:proofErr w:type="gramEnd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 xml:space="preserve"> — </w:t>
        </w:r>
        <w:proofErr w:type="spellStart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Агра</w:t>
        </w:r>
        <w:proofErr w:type="spellEnd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, Индия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proofErr w:type="spellStart"/>
      <w:r w:rsidRPr="005F01F0">
        <w:rPr>
          <w:rFonts w:ascii="Tahoma" w:hAnsi="Tahoma" w:cs="Tahoma"/>
          <w:color w:val="0E1318"/>
        </w:rPr>
        <w:t>Тадж</w:t>
      </w:r>
      <w:proofErr w:type="spellEnd"/>
      <w:r w:rsidRPr="005F01F0">
        <w:rPr>
          <w:rFonts w:ascii="Tahoma" w:hAnsi="Tahoma" w:cs="Tahoma"/>
          <w:color w:val="0E1318"/>
        </w:rPr>
        <w:t xml:space="preserve"> — </w:t>
      </w:r>
      <w:proofErr w:type="gramStart"/>
      <w:r w:rsidRPr="005F01F0">
        <w:rPr>
          <w:rFonts w:ascii="Tahoma" w:hAnsi="Tahoma" w:cs="Tahoma"/>
          <w:color w:val="0E1318"/>
        </w:rPr>
        <w:t>Махал</w:t>
      </w:r>
      <w:proofErr w:type="gramEnd"/>
      <w:r w:rsidRPr="005F01F0">
        <w:rPr>
          <w:rFonts w:ascii="Tahoma" w:hAnsi="Tahoma" w:cs="Tahoma"/>
          <w:color w:val="0E1318"/>
        </w:rPr>
        <w:t xml:space="preserve"> считается лучшим примером архитектуры стиля моголов, который сочетает в себе элементы индийского, персидского и арабского архитектурных стилей. </w:t>
      </w:r>
    </w:p>
    <w:p w:rsidR="00CF6493" w:rsidRPr="005F01F0" w:rsidRDefault="00CF6493" w:rsidP="00CF6493">
      <w:pPr>
        <w:pStyle w:val="3"/>
        <w:shd w:val="clear" w:color="auto" w:fill="FFFFFF"/>
        <w:spacing w:before="0" w:line="240" w:lineRule="auto"/>
        <w:rPr>
          <w:rFonts w:ascii="Tahoma" w:hAnsi="Tahoma" w:cs="Tahoma"/>
          <w:color w:val="000000"/>
          <w:sz w:val="24"/>
          <w:szCs w:val="24"/>
        </w:rPr>
      </w:pPr>
      <w:hyperlink r:id="rId39" w:tgtFrame="_blank" w:history="1"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 xml:space="preserve">35. </w:t>
        </w:r>
        <w:proofErr w:type="spellStart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Прамбанан</w:t>
        </w:r>
        <w:proofErr w:type="spellEnd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 xml:space="preserve"> и </w:t>
        </w:r>
        <w:proofErr w:type="spellStart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Боробудур</w:t>
        </w:r>
        <w:proofErr w:type="spellEnd"/>
        <w:r w:rsidRPr="005F01F0">
          <w:rPr>
            <w:rStyle w:val="a4"/>
            <w:rFonts w:ascii="Tahoma" w:hAnsi="Tahoma" w:cs="Tahoma"/>
            <w:color w:val="0E1318"/>
            <w:sz w:val="24"/>
            <w:szCs w:val="24"/>
          </w:rPr>
          <w:t> — Индонезия</w:t>
        </w:r>
      </w:hyperlink>
    </w:p>
    <w:p w:rsidR="00CF6493" w:rsidRPr="005F01F0" w:rsidRDefault="00CF6493" w:rsidP="00CF649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E1318"/>
        </w:rPr>
      </w:pPr>
      <w:r w:rsidRPr="005F01F0">
        <w:rPr>
          <w:rFonts w:ascii="Tahoma" w:hAnsi="Tahoma" w:cs="Tahoma"/>
          <w:color w:val="0E1318"/>
        </w:rPr>
        <w:t xml:space="preserve">Буддийские и индуистские храмовые комплексы </w:t>
      </w:r>
      <w:proofErr w:type="spellStart"/>
      <w:r w:rsidRPr="005F01F0">
        <w:rPr>
          <w:rFonts w:ascii="Tahoma" w:hAnsi="Tahoma" w:cs="Tahoma"/>
          <w:color w:val="0E1318"/>
        </w:rPr>
        <w:t>Прамбанан</w:t>
      </w:r>
      <w:proofErr w:type="spellEnd"/>
      <w:r w:rsidRPr="005F01F0">
        <w:rPr>
          <w:rFonts w:ascii="Tahoma" w:hAnsi="Tahoma" w:cs="Tahoma"/>
          <w:color w:val="0E1318"/>
        </w:rPr>
        <w:t xml:space="preserve"> и </w:t>
      </w:r>
      <w:proofErr w:type="spellStart"/>
      <w:r w:rsidRPr="005F01F0">
        <w:rPr>
          <w:rFonts w:ascii="Tahoma" w:hAnsi="Tahoma" w:cs="Tahoma"/>
          <w:color w:val="0E1318"/>
        </w:rPr>
        <w:t>Боробудур</w:t>
      </w:r>
      <w:proofErr w:type="spellEnd"/>
      <w:r w:rsidRPr="005F01F0">
        <w:rPr>
          <w:rFonts w:ascii="Tahoma" w:hAnsi="Tahoma" w:cs="Tahoma"/>
          <w:color w:val="0E1318"/>
        </w:rPr>
        <w:t xml:space="preserve"> — это </w:t>
      </w:r>
      <w:proofErr w:type="spellStart"/>
      <w:proofErr w:type="gramStart"/>
      <w:r w:rsidRPr="005F01F0">
        <w:rPr>
          <w:rFonts w:ascii="Tahoma" w:hAnsi="Tahoma" w:cs="Tahoma"/>
          <w:color w:val="0E1318"/>
        </w:rPr>
        <w:t>это</w:t>
      </w:r>
      <w:proofErr w:type="spellEnd"/>
      <w:proofErr w:type="gramEnd"/>
      <w:r w:rsidRPr="005F01F0">
        <w:rPr>
          <w:rFonts w:ascii="Tahoma" w:hAnsi="Tahoma" w:cs="Tahoma"/>
          <w:color w:val="0E1318"/>
        </w:rPr>
        <w:t xml:space="preserve"> объекты всемирного культурного наследия и археологических парков ЮНЕСКО и прекрасные примеры богатства и разнообразия культуры Индонезии. </w:t>
      </w:r>
    </w:p>
    <w:p w:rsidR="00CF6493" w:rsidRDefault="00CF6493" w:rsidP="00CF6493">
      <w:pPr>
        <w:shd w:val="clear" w:color="auto" w:fill="FFFFFF"/>
        <w:rPr>
          <w:color w:val="0E1318"/>
          <w:sz w:val="29"/>
          <w:szCs w:val="29"/>
        </w:rPr>
      </w:pPr>
    </w:p>
    <w:p w:rsidR="00CF6493" w:rsidRPr="00C628D5" w:rsidRDefault="00CF6493" w:rsidP="00CF6493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F6493" w:rsidRPr="00C628D5" w:rsidRDefault="00CF6493" w:rsidP="00CF64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0066B" w:rsidRDefault="0030066B"/>
    <w:sectPr w:rsidR="0030066B" w:rsidSect="007B6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93"/>
    <w:rsid w:val="0030066B"/>
    <w:rsid w:val="00C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3"/>
  </w:style>
  <w:style w:type="paragraph" w:styleId="2">
    <w:name w:val="heading 2"/>
    <w:basedOn w:val="a"/>
    <w:link w:val="20"/>
    <w:uiPriority w:val="9"/>
    <w:qFormat/>
    <w:rsid w:val="00CF6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649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CF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6493"/>
    <w:rPr>
      <w:color w:val="0000FF"/>
      <w:u w:val="single"/>
    </w:rPr>
  </w:style>
  <w:style w:type="character" w:styleId="a5">
    <w:name w:val="Strong"/>
    <w:basedOn w:val="a0"/>
    <w:uiPriority w:val="22"/>
    <w:qFormat/>
    <w:rsid w:val="00CF64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3"/>
  </w:style>
  <w:style w:type="paragraph" w:styleId="2">
    <w:name w:val="heading 2"/>
    <w:basedOn w:val="a"/>
    <w:link w:val="20"/>
    <w:uiPriority w:val="9"/>
    <w:qFormat/>
    <w:rsid w:val="00CF6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649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CF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6493"/>
    <w:rPr>
      <w:color w:val="0000FF"/>
      <w:u w:val="single"/>
    </w:rPr>
  </w:style>
  <w:style w:type="character" w:styleId="a5">
    <w:name w:val="Strong"/>
    <w:basedOn w:val="a0"/>
    <w:uiPriority w:val="22"/>
    <w:qFormat/>
    <w:rsid w:val="00CF6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andculture.google.com/partner/van-gogh-museum" TargetMode="External"/><Relationship Id="rId18" Type="http://schemas.openxmlformats.org/officeDocument/2006/relationships/hyperlink" Target="https://artsandculture.google.com/partner/national-museum-of-korea" TargetMode="External"/><Relationship Id="rId26" Type="http://schemas.openxmlformats.org/officeDocument/2006/relationships/hyperlink" Target="https://artsandculture.google.com/partner/science-museum" TargetMode="External"/><Relationship Id="rId39" Type="http://schemas.openxmlformats.org/officeDocument/2006/relationships/hyperlink" Target="https://artsandculture.google.com/partner/pt-taman-wisata-candi-borobudur-prambanan-dan-ratu-boko" TargetMode="External"/><Relationship Id="rId21" Type="http://schemas.openxmlformats.org/officeDocument/2006/relationships/hyperlink" Target="https://artsandculture.google.com/partner/solomon-r-guggenheim-museum" TargetMode="External"/><Relationship Id="rId34" Type="http://schemas.openxmlformats.org/officeDocument/2006/relationships/hyperlink" Target="https://artsandculture.google.com/partner/the-white-house" TargetMode="External"/><Relationship Id="rId7" Type="http://schemas.openxmlformats.org/officeDocument/2006/relationships/hyperlink" Target="http://www.vatican.va/various/cappelle/sistina_vr/index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rtsandculture.google.com/partner/musee-dorsay-paris" TargetMode="External"/><Relationship Id="rId20" Type="http://schemas.openxmlformats.org/officeDocument/2006/relationships/hyperlink" Target="https://artsandculture.google.com/partner/pergamonmuseum-staatliche-museen-zu-berlin" TargetMode="External"/><Relationship Id="rId29" Type="http://schemas.openxmlformats.org/officeDocument/2006/relationships/hyperlink" Target="https://artsandculture.google.com/partner/natural-history-museu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see.louvre.fr/visite-louvre/index.html?defaultView=rdc.s46.p01&amp;lang=ENG" TargetMode="External"/><Relationship Id="rId11" Type="http://schemas.openxmlformats.org/officeDocument/2006/relationships/hyperlink" Target="https://artsandculture.google.com/partner/uffizi-gallery" TargetMode="External"/><Relationship Id="rId24" Type="http://schemas.openxmlformats.org/officeDocument/2006/relationships/hyperlink" Target="https://artsandculture.google.com/partner/museo-nacional-de-antropologia-mexico" TargetMode="External"/><Relationship Id="rId32" Type="http://schemas.openxmlformats.org/officeDocument/2006/relationships/hyperlink" Target="https://peterhofmuseum.ru/about/tour" TargetMode="External"/><Relationship Id="rId37" Type="http://schemas.openxmlformats.org/officeDocument/2006/relationships/hyperlink" Target="https://artsandculture.google.com/partner/tour-eiffe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artsandculture.google.com/partner/the-state-tretyakov-gallery" TargetMode="External"/><Relationship Id="rId15" Type="http://schemas.openxmlformats.org/officeDocument/2006/relationships/hyperlink" Target="https://www.google.com/culturalinstitute/beta/u/0/streetview/british-museum/AwEp68JO4NECkQ?sv_h=326&amp;sv_p=0&amp;sv_pid=JeKwUFYAMWXNWPh3IOg3jw&amp;sv_lid=3582009757710443819&amp;sv_lng=-0.12660245092570221&amp;sv_lat=51.51905368906714&amp;sv_z=1" TargetMode="External"/><Relationship Id="rId23" Type="http://schemas.openxmlformats.org/officeDocument/2006/relationships/hyperlink" Target="http://naturalhistory.si.edu/VT3/" TargetMode="External"/><Relationship Id="rId28" Type="http://schemas.openxmlformats.org/officeDocument/2006/relationships/hyperlink" Target="https://www.culture.ru/institutes/10124/gosudarstvennyi-istoricheskii-muzei" TargetMode="External"/><Relationship Id="rId36" Type="http://schemas.openxmlformats.org/officeDocument/2006/relationships/hyperlink" Target="https://artsandculture.google.com/streetview/_/TwED7nyNxm_hxg?sv_lng=-1.8260514494232893&amp;sv_lat=51.17896575151737&amp;sv_h=175.82&amp;sv_p=9.25&amp;sv_pid=PyKwwSmjpNQ__1bFx6SHjg&amp;sv_z=1" TargetMode="External"/><Relationship Id="rId10" Type="http://schemas.openxmlformats.org/officeDocument/2006/relationships/hyperlink" Target="https://artsandculture.google.com/partner/acropolis-museum" TargetMode="External"/><Relationship Id="rId19" Type="http://schemas.openxmlformats.org/officeDocument/2006/relationships/hyperlink" Target="https://artsandculture.google.com/partner/masp" TargetMode="External"/><Relationship Id="rId31" Type="http://schemas.openxmlformats.org/officeDocument/2006/relationships/hyperlink" Target="https://www.ushmm.org/information/exhibitions/online-exhib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lvador-dali.org/en/museums/dali-theatre-museum-in-figueres/visita-virtual/" TargetMode="External"/><Relationship Id="rId14" Type="http://schemas.openxmlformats.org/officeDocument/2006/relationships/hyperlink" Target="https://artsandculture.google.com/partner/the-metropolitan-museum-of-art" TargetMode="External"/><Relationship Id="rId22" Type="http://schemas.openxmlformats.org/officeDocument/2006/relationships/hyperlink" Target="https://catalogue.museogalileo.it/" TargetMode="External"/><Relationship Id="rId27" Type="http://schemas.openxmlformats.org/officeDocument/2006/relationships/hyperlink" Target="https://artsandculture.google.com/partner/museo-nazionale-della-scienza-e-della-tecnologia-leonardo-da-vinci" TargetMode="External"/><Relationship Id="rId30" Type="http://schemas.openxmlformats.org/officeDocument/2006/relationships/hyperlink" Target="https://artsandculture.google.com/partner/memorial-museum-of-cosmonautics" TargetMode="External"/><Relationship Id="rId35" Type="http://schemas.openxmlformats.org/officeDocument/2006/relationships/hyperlink" Target="http://www.3dmekanlar.com/en/the-pyramids.html" TargetMode="External"/><Relationship Id="rId8" Type="http://schemas.openxmlformats.org/officeDocument/2006/relationships/hyperlink" Target="https://hermitagemuseum.org/wps/portal/hermitage/panorama/virtual_visit/panoramas-m-1/!ut/p/z1/jY9BDoIwEEXPwgHIFATUZa0xiJLGRLF2Q2YjTgKFQGXh6W2MGxeis5vk_Td_QIMCbXCkCi21Bmu3X3RSSs6TYCZYtiiiOeNLnq6zA4tXmwTOL4B9Gc5A_5OfAPS0Pvt1wH0Q9rnIK9Ad2ptP5tqCGqm3d6zLkQayoDo0bY8NDn7jB66T_rTK7c5Z5TFOpSxEKKI3MNGra07qsU8Zcc97Aid38vQ!/dz/d5/L2dBISEvZ0FBIS9nQSEh/?lng=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irtual.arts-museum.ru/" TargetMode="External"/><Relationship Id="rId17" Type="http://schemas.openxmlformats.org/officeDocument/2006/relationships/hyperlink" Target="https://artsandculture.google.com/partner/bulgakov-museum" TargetMode="External"/><Relationship Id="rId25" Type="http://schemas.openxmlformats.org/officeDocument/2006/relationships/hyperlink" Target="https://artsandculture.google.com/partner/nemo-science-museum" TargetMode="External"/><Relationship Id="rId33" Type="http://schemas.openxmlformats.org/officeDocument/2006/relationships/hyperlink" Target="https://artsandculture.google.com/partner/palazzo-ducale" TargetMode="External"/><Relationship Id="rId38" Type="http://schemas.openxmlformats.org/officeDocument/2006/relationships/hyperlink" Target="https://artsandculture.google.com/streetview/taj-mahal/UwGKcX7FFM5U4g?sv_lng=78.04199578168937&amp;sv_lat=27.17376226664116&amp;sv_h=7.5&amp;sv_p=11&amp;sv_pid=vQAmRxAVGgXXQmPcT8d0cQ&amp;sv_z=0.9999999999999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1</cp:revision>
  <dcterms:created xsi:type="dcterms:W3CDTF">2020-04-20T08:18:00Z</dcterms:created>
  <dcterms:modified xsi:type="dcterms:W3CDTF">2020-04-20T08:19:00Z</dcterms:modified>
</cp:coreProperties>
</file>