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DA1" w:rsidRDefault="00343DA1">
      <w:pPr>
        <w:spacing w:line="146" w:lineRule="exact"/>
        <w:rPr>
          <w:sz w:val="12"/>
          <w:szCs w:val="12"/>
        </w:rPr>
      </w:pPr>
    </w:p>
    <w:p w:rsidR="00443771" w:rsidRDefault="00443771" w:rsidP="00443771">
      <w:pPr>
        <w:pStyle w:val="1"/>
        <w:ind w:right="620"/>
        <w:jc w:val="right"/>
        <w:rPr>
          <w:color w:val="auto"/>
        </w:rPr>
      </w:pPr>
      <w:r>
        <w:t>Приложение № 1</w:t>
      </w:r>
      <w:r>
        <w:t>2</w:t>
      </w:r>
    </w:p>
    <w:p w:rsidR="00443771" w:rsidRDefault="00443771" w:rsidP="00443771">
      <w:pPr>
        <w:pStyle w:val="1"/>
        <w:ind w:right="620"/>
        <w:jc w:val="right"/>
      </w:pPr>
      <w:r>
        <w:t>к Положению об оплате</w:t>
      </w:r>
    </w:p>
    <w:p w:rsidR="00443771" w:rsidRDefault="00443771" w:rsidP="00443771">
      <w:pPr>
        <w:pStyle w:val="1"/>
        <w:ind w:right="620"/>
        <w:jc w:val="right"/>
      </w:pPr>
      <w:r>
        <w:t>труда работников МБОУ НОШ № 15</w:t>
      </w:r>
    </w:p>
    <w:p w:rsidR="00343DA1" w:rsidRDefault="00343DA1">
      <w:pPr>
        <w:spacing w:line="1" w:lineRule="exact"/>
      </w:pPr>
    </w:p>
    <w:p w:rsidR="00443771" w:rsidRDefault="00443771">
      <w:pPr>
        <w:spacing w:line="1" w:lineRule="exact"/>
      </w:pPr>
    </w:p>
    <w:p w:rsidR="00443771" w:rsidRDefault="00443771">
      <w:pPr>
        <w:spacing w:line="1" w:lineRule="exact"/>
        <w:sectPr w:rsidR="00443771">
          <w:type w:val="continuous"/>
          <w:pgSz w:w="11900" w:h="16840"/>
          <w:pgMar w:top="641" w:right="0" w:bottom="1057" w:left="0" w:header="0" w:footer="3" w:gutter="0"/>
          <w:cols w:space="720"/>
          <w:noEndnote/>
          <w:docGrid w:linePitch="360"/>
        </w:sectPr>
      </w:pPr>
    </w:p>
    <w:p w:rsidR="00443771" w:rsidRDefault="00443771">
      <w:pPr>
        <w:pStyle w:val="1"/>
        <w:jc w:val="center"/>
        <w:rPr>
          <w:b/>
          <w:bCs/>
        </w:rPr>
      </w:pPr>
    </w:p>
    <w:p w:rsidR="00443771" w:rsidRDefault="00F74184">
      <w:pPr>
        <w:pStyle w:val="1"/>
        <w:jc w:val="center"/>
        <w:rPr>
          <w:b/>
          <w:bCs/>
        </w:rPr>
      </w:pPr>
      <w:r>
        <w:rPr>
          <w:b/>
          <w:bCs/>
        </w:rPr>
        <w:t>Порядок и условия установления</w:t>
      </w:r>
    </w:p>
    <w:p w:rsidR="00343DA1" w:rsidRDefault="00F74184">
      <w:pPr>
        <w:pStyle w:val="1"/>
        <w:jc w:val="center"/>
      </w:pPr>
      <w:r>
        <w:rPr>
          <w:b/>
          <w:bCs/>
        </w:rPr>
        <w:t xml:space="preserve"> выплат компенсационного</w:t>
      </w:r>
      <w:r>
        <w:rPr>
          <w:b/>
          <w:bCs/>
        </w:rPr>
        <w:br/>
        <w:t>характера</w:t>
      </w:r>
      <w:r w:rsidR="00443771">
        <w:rPr>
          <w:b/>
          <w:bCs/>
        </w:rPr>
        <w:t xml:space="preserve"> </w:t>
      </w:r>
    </w:p>
    <w:p w:rsidR="00343DA1" w:rsidRDefault="00F74184">
      <w:pPr>
        <w:pStyle w:val="1"/>
        <w:numPr>
          <w:ilvl w:val="0"/>
          <w:numId w:val="1"/>
        </w:numPr>
        <w:tabs>
          <w:tab w:val="left" w:pos="1531"/>
        </w:tabs>
        <w:ind w:left="1140" w:firstLine="40"/>
        <w:jc w:val="both"/>
      </w:pPr>
      <w:r>
        <w:t>Оплата труда работников учреждения, занятых на тяжелых работах, работах с вредными, опасны</w:t>
      </w:r>
      <w:r>
        <w:t>ми и иными особыми условиями труда, производится в повышенном размере.</w:t>
      </w:r>
    </w:p>
    <w:p w:rsidR="00343DA1" w:rsidRDefault="00F74184">
      <w:pPr>
        <w:pStyle w:val="1"/>
        <w:ind w:left="1140" w:firstLine="780"/>
        <w:jc w:val="both"/>
      </w:pPr>
      <w:r>
        <w:t>В этих целях работникам могут быть осуществлены следующие выплаты компенсационного характера:</w:t>
      </w:r>
    </w:p>
    <w:p w:rsidR="00343DA1" w:rsidRDefault="00F74184">
      <w:pPr>
        <w:pStyle w:val="1"/>
        <w:ind w:left="1140" w:firstLine="780"/>
        <w:jc w:val="both"/>
      </w:pPr>
      <w:r>
        <w:t>за работу на тяжелых (особо тяжелых) работах, работах с вредными (особо вредными) и (или) о</w:t>
      </w:r>
      <w:r>
        <w:t>пасными (особо опасными) условиями труда;</w:t>
      </w:r>
    </w:p>
    <w:p w:rsidR="00343DA1" w:rsidRDefault="00F74184">
      <w:pPr>
        <w:pStyle w:val="1"/>
        <w:ind w:left="1140" w:firstLine="780"/>
        <w:jc w:val="both"/>
      </w:pPr>
      <w:r>
        <w:t>за совмещение профессий (должностей);</w:t>
      </w:r>
    </w:p>
    <w:p w:rsidR="00343DA1" w:rsidRDefault="00F74184">
      <w:pPr>
        <w:pStyle w:val="1"/>
        <w:ind w:left="2000"/>
        <w:jc w:val="both"/>
      </w:pPr>
      <w:r>
        <w:t>за расширение зон обслуживания;</w:t>
      </w:r>
    </w:p>
    <w:p w:rsidR="00343DA1" w:rsidRDefault="00F74184">
      <w:pPr>
        <w:pStyle w:val="1"/>
        <w:ind w:left="1140" w:firstLine="780"/>
        <w:jc w:val="both"/>
      </w:pPr>
      <w: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</w:t>
      </w:r>
      <w:r>
        <w:t>вором;</w:t>
      </w:r>
    </w:p>
    <w:p w:rsidR="00343DA1" w:rsidRDefault="00F74184">
      <w:pPr>
        <w:pStyle w:val="1"/>
        <w:ind w:left="1140" w:firstLine="780"/>
        <w:jc w:val="both"/>
      </w:pPr>
      <w:r>
        <w:t>специалистам за работу в сельской местности;</w:t>
      </w:r>
    </w:p>
    <w:p w:rsidR="00343DA1" w:rsidRDefault="00F74184">
      <w:pPr>
        <w:pStyle w:val="1"/>
        <w:ind w:left="1140" w:firstLine="780"/>
        <w:jc w:val="both"/>
      </w:pPr>
      <w:r>
        <w:t>за специфику работы педагогическим и другим работникам в отдельных учреждениях;</w:t>
      </w:r>
    </w:p>
    <w:p w:rsidR="00343DA1" w:rsidRDefault="00F74184">
      <w:pPr>
        <w:pStyle w:val="1"/>
        <w:ind w:left="1920"/>
        <w:jc w:val="both"/>
      </w:pPr>
      <w:r>
        <w:t>за работу в ночное время;</w:t>
      </w:r>
    </w:p>
    <w:p w:rsidR="00343DA1" w:rsidRDefault="00F74184">
      <w:pPr>
        <w:pStyle w:val="1"/>
        <w:ind w:left="1920"/>
        <w:jc w:val="both"/>
      </w:pPr>
      <w:r>
        <w:t>за работу в выходные и нерабочие праздничные дни;</w:t>
      </w:r>
    </w:p>
    <w:p w:rsidR="00343DA1" w:rsidRDefault="00F74184">
      <w:pPr>
        <w:pStyle w:val="1"/>
        <w:ind w:left="1920"/>
        <w:jc w:val="both"/>
      </w:pPr>
      <w:r>
        <w:t>за сверхурочную работу.</w:t>
      </w:r>
    </w:p>
    <w:p w:rsidR="00343DA1" w:rsidRDefault="00F74184">
      <w:pPr>
        <w:pStyle w:val="1"/>
        <w:numPr>
          <w:ilvl w:val="0"/>
          <w:numId w:val="1"/>
        </w:numPr>
        <w:tabs>
          <w:tab w:val="left" w:pos="1522"/>
        </w:tabs>
        <w:ind w:left="1140" w:firstLine="40"/>
        <w:jc w:val="both"/>
      </w:pPr>
      <w:r>
        <w:t xml:space="preserve">Выплаты работникам, занятым на тяжелых работах, работах с вредными и опасными условиями труда, устанавливаются в соответствии со статьей 147 Трудового кодекса Российской Федерации работникам, занятым на тяжелых работах, работах с вредными и (или) опасными </w:t>
      </w:r>
      <w:r>
        <w:t xml:space="preserve">и иными особыми условиями труда, - до 24 </w:t>
      </w:r>
      <w:r>
        <w:rPr>
          <w:i/>
          <w:iCs/>
        </w:rPr>
        <w:t>%.</w:t>
      </w:r>
    </w:p>
    <w:p w:rsidR="00343DA1" w:rsidRDefault="00F74184">
      <w:pPr>
        <w:pStyle w:val="1"/>
        <w:ind w:left="1140" w:firstLine="780"/>
        <w:jc w:val="both"/>
      </w:pPr>
      <w:r>
        <w:t>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</w:t>
      </w:r>
    </w:p>
    <w:p w:rsidR="00343DA1" w:rsidRDefault="00F74184">
      <w:pPr>
        <w:pStyle w:val="1"/>
        <w:tabs>
          <w:tab w:val="left" w:leader="underscore" w:pos="10346"/>
        </w:tabs>
        <w:ind w:left="1140" w:firstLine="780"/>
        <w:jc w:val="both"/>
      </w:pPr>
      <w:r>
        <w:t xml:space="preserve">Если по итогам специальной оценки условий труда рабочее место признается безопасным, то указанная выплата не </w:t>
      </w:r>
      <w:r>
        <w:rPr>
          <w:u w:val="single"/>
        </w:rPr>
        <w:t>устанавливается.</w:t>
      </w:r>
      <w:r>
        <w:tab/>
      </w:r>
    </w:p>
    <w:p w:rsidR="00343DA1" w:rsidRDefault="00F74184">
      <w:pPr>
        <w:pStyle w:val="1"/>
        <w:numPr>
          <w:ilvl w:val="0"/>
          <w:numId w:val="1"/>
        </w:numPr>
        <w:tabs>
          <w:tab w:val="left" w:pos="1517"/>
        </w:tabs>
        <w:ind w:left="1140" w:firstLine="40"/>
        <w:jc w:val="both"/>
      </w:pPr>
      <w:r>
        <w:t>Доплата за совмещение профессий (должностей) устанавливается раб</w:t>
      </w:r>
      <w:r>
        <w:t>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43DA1" w:rsidRDefault="00F74184">
      <w:pPr>
        <w:pStyle w:val="1"/>
        <w:numPr>
          <w:ilvl w:val="0"/>
          <w:numId w:val="1"/>
        </w:numPr>
        <w:tabs>
          <w:tab w:val="left" w:pos="1526"/>
        </w:tabs>
        <w:ind w:left="1180"/>
        <w:jc w:val="both"/>
      </w:pPr>
      <w:r>
        <w:t>Доплата за расширение зон обслуживания ус</w:t>
      </w:r>
      <w:r>
        <w:t>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43DA1" w:rsidRDefault="00F74184">
      <w:pPr>
        <w:pStyle w:val="1"/>
        <w:numPr>
          <w:ilvl w:val="0"/>
          <w:numId w:val="1"/>
        </w:numPr>
        <w:tabs>
          <w:tab w:val="left" w:pos="1526"/>
        </w:tabs>
        <w:ind w:left="1180"/>
        <w:jc w:val="both"/>
      </w:pPr>
      <w:r>
        <w:t>Доплата за увеличение объема рабо</w:t>
      </w:r>
      <w:r>
        <w:t xml:space="preserve">ты или исполнение обязанностей временно отсутствующего работника без освобождения от работы, </w:t>
      </w:r>
      <w:r>
        <w:lastRenderedPageBreak/>
        <w:t>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</w:t>
      </w:r>
      <w:r>
        <w:t>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43DA1" w:rsidRDefault="00F74184">
      <w:pPr>
        <w:pStyle w:val="1"/>
        <w:numPr>
          <w:ilvl w:val="0"/>
          <w:numId w:val="1"/>
        </w:numPr>
        <w:tabs>
          <w:tab w:val="left" w:pos="1526"/>
        </w:tabs>
        <w:ind w:left="1180"/>
        <w:jc w:val="both"/>
      </w:pPr>
      <w:r>
        <w:t>Специалист</w:t>
      </w:r>
      <w:r>
        <w:t xml:space="preserve">ам учреждения, расположенных в сельской местности, к окладу (должностному окладу), ставке заработной платы устанавливается </w:t>
      </w:r>
      <w:r>
        <w:rPr>
          <w:b/>
          <w:bCs/>
        </w:rPr>
        <w:t>выплата в размере 25%.</w:t>
      </w:r>
    </w:p>
    <w:p w:rsidR="00343DA1" w:rsidRDefault="00F74184">
      <w:pPr>
        <w:pStyle w:val="1"/>
        <w:ind w:left="1180" w:firstLine="480"/>
        <w:jc w:val="both"/>
      </w:pPr>
      <w:r>
        <w:t>В соответствии с квалификационным справочником должностей руководителей, специалистов и других служащих, утвер</w:t>
      </w:r>
      <w:r>
        <w:t>жденным постановлением Минтруда РФ от 21.08.1998 № 37 перечень категорий специалистов, работающих в сельской местности и имеющих право на получение компенсационной выплаты в размере 25% к окладу:</w:t>
      </w:r>
    </w:p>
    <w:p w:rsidR="00343DA1" w:rsidRDefault="00443771">
      <w:pPr>
        <w:pStyle w:val="1"/>
        <w:ind w:left="1740"/>
        <w:jc w:val="both"/>
      </w:pPr>
      <w:r>
        <w:t xml:space="preserve"> </w:t>
      </w:r>
      <w:r w:rsidR="00F74184">
        <w:t>электроник</w:t>
      </w:r>
      <w:r>
        <w:t>.</w:t>
      </w:r>
    </w:p>
    <w:p w:rsidR="00343DA1" w:rsidRDefault="00F74184">
      <w:pPr>
        <w:pStyle w:val="1"/>
        <w:ind w:left="1180" w:firstLine="760"/>
        <w:jc w:val="both"/>
      </w:pPr>
      <w:r>
        <w:t xml:space="preserve">Применение указанной выплаты не образует новый оклад и не учитывается при исчислении иных компенсационных и стимулирующих выплат. Выплаты за специфику работы педагогическим и другим </w:t>
      </w:r>
      <w:r>
        <w:t>работникам к базовому окладу (базовому должностному окладу), базовой ставке заработной платы осуществляется в соответствии с Приложением № 9 к настоящему Положению.</w:t>
      </w:r>
    </w:p>
    <w:p w:rsidR="00343DA1" w:rsidRDefault="00F74184">
      <w:pPr>
        <w:pStyle w:val="1"/>
        <w:ind w:left="1180" w:firstLine="760"/>
        <w:jc w:val="both"/>
      </w:pPr>
      <w:r>
        <w:t>Применение выплат за специфику работы не образует новый оклад и не учитывается при исчислен</w:t>
      </w:r>
      <w:r>
        <w:t>ии иных компенсационных и стимулирующих выплат.</w:t>
      </w:r>
    </w:p>
    <w:p w:rsidR="00343DA1" w:rsidRDefault="00F74184">
      <w:pPr>
        <w:pStyle w:val="1"/>
        <w:numPr>
          <w:ilvl w:val="0"/>
          <w:numId w:val="1"/>
        </w:numPr>
        <w:tabs>
          <w:tab w:val="left" w:pos="1526"/>
        </w:tabs>
        <w:ind w:left="1180"/>
        <w:jc w:val="both"/>
      </w:pPr>
      <w:r>
        <w:t>Доплата за работу в ночное время производится работникам за каждый час работы в ночное время. Ночным считается время с 22 часов до 6 часов. Рекомендуемый минимальный размер доплаты - 35 % часовой тарифной ста</w:t>
      </w:r>
      <w:r>
        <w:t>вки (оклада (должностного оклада), рассчитанного за час работы) за каждый час работы работника в ночное время.</w:t>
      </w:r>
    </w:p>
    <w:p w:rsidR="00343DA1" w:rsidRDefault="00F74184">
      <w:pPr>
        <w:pStyle w:val="1"/>
        <w:numPr>
          <w:ilvl w:val="0"/>
          <w:numId w:val="1"/>
        </w:numPr>
        <w:tabs>
          <w:tab w:val="left" w:pos="1522"/>
        </w:tabs>
        <w:ind w:left="1180"/>
        <w:jc w:val="both"/>
      </w:pPr>
      <w:r>
        <w:t xml:space="preserve">Повышенная оплата за работу в выходные и нерабочие праздничные дни производится работникам, </w:t>
      </w:r>
      <w:proofErr w:type="spellStart"/>
      <w:r>
        <w:t>привлекающимся</w:t>
      </w:r>
      <w:proofErr w:type="spellEnd"/>
      <w:r>
        <w:t xml:space="preserve"> к работе в выходные и нерабочие праздн</w:t>
      </w:r>
      <w:r>
        <w:t>ичные дни.</w:t>
      </w:r>
    </w:p>
    <w:p w:rsidR="00343DA1" w:rsidRDefault="00F74184">
      <w:pPr>
        <w:pStyle w:val="1"/>
        <w:ind w:left="1180"/>
        <w:jc w:val="both"/>
      </w:pPr>
      <w:r>
        <w:t>Размер доплаты составляет:</w:t>
      </w:r>
    </w:p>
    <w:p w:rsidR="00343DA1" w:rsidRDefault="00F74184">
      <w:pPr>
        <w:pStyle w:val="1"/>
        <w:numPr>
          <w:ilvl w:val="0"/>
          <w:numId w:val="2"/>
        </w:numPr>
        <w:tabs>
          <w:tab w:val="left" w:pos="1495"/>
        </w:tabs>
        <w:ind w:left="1180"/>
        <w:jc w:val="both"/>
      </w:pPr>
      <w:r>
        <w:t>не менее одинарной дневной ставки 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времени и в размере не</w:t>
      </w:r>
      <w:r>
        <w:t xml:space="preserve">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343DA1" w:rsidRDefault="00F74184">
      <w:pPr>
        <w:pStyle w:val="1"/>
        <w:numPr>
          <w:ilvl w:val="0"/>
          <w:numId w:val="2"/>
        </w:numPr>
        <w:tabs>
          <w:tab w:val="left" w:pos="1495"/>
        </w:tabs>
        <w:ind w:left="1180"/>
        <w:jc w:val="both"/>
      </w:pPr>
      <w:r>
        <w:t>не менее одинарной часовой части оклада (должностного оклада) сверх оклада (должностного оклада) за каждый час работы, если р</w:t>
      </w:r>
      <w:r>
        <w:t>абота в выходной или нерабочий праздничный день производилась в пределах месячной нормы рабочего времени, и в размере не менее двойной часовой части оклада (должностного оклада) сверх оклада (должностного оклада) за каждый час работы, если работа производи</w:t>
      </w:r>
      <w:r>
        <w:t>лась сверх месячной нормы рабочего времени.</w:t>
      </w:r>
    </w:p>
    <w:p w:rsidR="00343DA1" w:rsidRDefault="00F74184">
      <w:pPr>
        <w:pStyle w:val="1"/>
        <w:numPr>
          <w:ilvl w:val="0"/>
          <w:numId w:val="1"/>
        </w:numPr>
        <w:tabs>
          <w:tab w:val="left" w:pos="1522"/>
        </w:tabs>
        <w:ind w:left="1180"/>
        <w:jc w:val="both"/>
      </w:pPr>
      <w:r>
        <w:t xml:space="preserve">Повышенная оплата сверхурочной работы составляет за первые два часа работы не менее полуторного размера, за последующие часы - двойного размера в соответствии со статьей 152 Трудового кодекса Российской </w:t>
      </w:r>
      <w:r>
        <w:lastRenderedPageBreak/>
        <w:t>Федерации</w:t>
      </w:r>
      <w:r>
        <w:t>.</w:t>
      </w:r>
    </w:p>
    <w:p w:rsidR="00343DA1" w:rsidRDefault="00F74184">
      <w:pPr>
        <w:pStyle w:val="1"/>
        <w:numPr>
          <w:ilvl w:val="0"/>
          <w:numId w:val="1"/>
        </w:numPr>
        <w:tabs>
          <w:tab w:val="left" w:pos="1651"/>
        </w:tabs>
        <w:ind w:left="1180"/>
        <w:jc w:val="both"/>
      </w:pPr>
      <w:r>
        <w:t>Выплаты компенсационного характера, размеры и условия их выплаты устанавливаются коллективным договором,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пра</w:t>
      </w:r>
      <w:r>
        <w:t>ва.</w:t>
      </w:r>
    </w:p>
    <w:p w:rsidR="00343DA1" w:rsidRDefault="00F74184">
      <w:pPr>
        <w:pStyle w:val="1"/>
        <w:numPr>
          <w:ilvl w:val="0"/>
          <w:numId w:val="1"/>
        </w:numPr>
        <w:tabs>
          <w:tab w:val="left" w:pos="1744"/>
        </w:tabs>
        <w:ind w:left="1180"/>
        <w:jc w:val="both"/>
      </w:pPr>
      <w:r>
        <w:t>Размеры и условия осуществления выплат компенсационного характера конкретизируются в трудовых договорах работников.</w:t>
      </w:r>
    </w:p>
    <w:p w:rsidR="00343DA1" w:rsidRDefault="00F74184">
      <w:pPr>
        <w:pStyle w:val="1"/>
        <w:numPr>
          <w:ilvl w:val="0"/>
          <w:numId w:val="1"/>
        </w:numPr>
        <w:tabs>
          <w:tab w:val="left" w:pos="1744"/>
        </w:tabs>
        <w:ind w:left="1180"/>
        <w:jc w:val="both"/>
      </w:pPr>
      <w:r>
        <w:t>Выплаты компенсационного характера устанавливаются к окладу (должностному окладу), ставке заработной платы работников без учета применен</w:t>
      </w:r>
      <w:r>
        <w:t xml:space="preserve">ия повышающих коэффициентов к окладу (за исключением коэффициентов по профессиональным квалификационным уровням) и стимулирующих выплат пропорционально установленной нагрузке (педагогической работе) выплаты устанавливаются приказом директора МБОУ </w:t>
      </w:r>
      <w:r w:rsidR="00443771">
        <w:t>Н</w:t>
      </w:r>
      <w:r>
        <w:t>ОШ № 1</w:t>
      </w:r>
      <w:r w:rsidR="00443771">
        <w:t>5</w:t>
      </w:r>
      <w:bookmarkStart w:id="0" w:name="_GoBack"/>
      <w:bookmarkEnd w:id="0"/>
      <w:r>
        <w:t>.</w:t>
      </w:r>
    </w:p>
    <w:sectPr w:rsidR="00343DA1">
      <w:type w:val="continuous"/>
      <w:pgSz w:w="11900" w:h="16840"/>
      <w:pgMar w:top="641" w:right="811" w:bottom="1057" w:left="5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184" w:rsidRDefault="00F74184">
      <w:r>
        <w:separator/>
      </w:r>
    </w:p>
  </w:endnote>
  <w:endnote w:type="continuationSeparator" w:id="0">
    <w:p w:rsidR="00F74184" w:rsidRDefault="00F7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184" w:rsidRDefault="00F74184"/>
  </w:footnote>
  <w:footnote w:type="continuationSeparator" w:id="0">
    <w:p w:rsidR="00F74184" w:rsidRDefault="00F741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411F8"/>
    <w:multiLevelType w:val="multilevel"/>
    <w:tmpl w:val="2586D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573A23"/>
    <w:multiLevelType w:val="multilevel"/>
    <w:tmpl w:val="3606D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A1"/>
    <w:rsid w:val="00343DA1"/>
    <w:rsid w:val="00443771"/>
    <w:rsid w:val="00F7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362B"/>
  <w15:docId w15:val="{6D266901-50EA-40F3-84A2-2A5F83A2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line="228" w:lineRule="auto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7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77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User</cp:lastModifiedBy>
  <cp:revision>3</cp:revision>
  <cp:lastPrinted>2022-04-05T10:59:00Z</cp:lastPrinted>
  <dcterms:created xsi:type="dcterms:W3CDTF">2022-04-05T10:56:00Z</dcterms:created>
  <dcterms:modified xsi:type="dcterms:W3CDTF">2022-04-05T10:59:00Z</dcterms:modified>
</cp:coreProperties>
</file>