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B2" w:rsidRPr="00907EB2" w:rsidRDefault="00907EB2" w:rsidP="00907E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7E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английскому языку</w:t>
      </w:r>
    </w:p>
    <w:p w:rsidR="00907EB2" w:rsidRPr="00907EB2" w:rsidRDefault="00907EB2" w:rsidP="00907EB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7EB2" w:rsidRPr="00907EB2" w:rsidRDefault="00907EB2" w:rsidP="00907EB2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907E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Уровень образования (класс): 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среднее</w:t>
      </w:r>
      <w:r w:rsidRPr="00907E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общее  (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10-11</w:t>
      </w:r>
      <w:r w:rsidRPr="00907E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классы)</w:t>
      </w:r>
    </w:p>
    <w:p w:rsidR="00907EB2" w:rsidRPr="00907EB2" w:rsidRDefault="00907EB2" w:rsidP="00907EB2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907E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Количество часов:  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102</w:t>
      </w:r>
      <w:r w:rsidRPr="00907EB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       </w:t>
      </w:r>
    </w:p>
    <w:p w:rsidR="00907EB2" w:rsidRPr="00907EB2" w:rsidRDefault="00907EB2" w:rsidP="00907EB2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907EB2" w:rsidRPr="00907EB2" w:rsidRDefault="00907EB2" w:rsidP="00907EB2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907EB2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Программа разработана на основе: </w:t>
      </w:r>
    </w:p>
    <w:p w:rsidR="00907EB2" w:rsidRPr="00907EB2" w:rsidRDefault="00907EB2" w:rsidP="00907E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907E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Примерной основной образовательной программа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среднего</w:t>
      </w:r>
      <w:r w:rsidRPr="00907E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общего образования  (в 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редакции протокола № 2/16-з от 28.06.2016 </w:t>
      </w:r>
      <w:r w:rsidRPr="00907E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федерального учебно-методического объединения по общему образованию);</w:t>
      </w:r>
      <w:proofErr w:type="gramEnd"/>
    </w:p>
    <w:p w:rsidR="00907EB2" w:rsidRPr="00907EB2" w:rsidRDefault="00907EB2" w:rsidP="0090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EB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</w:t>
      </w:r>
      <w:r w:rsidRPr="00907EB2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- авторской программы</w:t>
      </w:r>
      <w:r w:rsidRPr="00907EB2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 xml:space="preserve"> </w:t>
      </w:r>
      <w:r w:rsidRPr="00907EB2">
        <w:rPr>
          <w:rFonts w:ascii="Times New Roman" w:hAnsi="Times New Roman" w:cs="Times New Roman"/>
          <w:sz w:val="28"/>
          <w:szCs w:val="28"/>
        </w:rPr>
        <w:t>по английскому языку Афанасьева О.В., Михеева И.В., Языкова Н.В., Е. А. Колесникова к УМК О. В. Афанасьевой, И. В. Михеевой.</w:t>
      </w:r>
      <w:proofErr w:type="gramStart"/>
      <w:r w:rsidRPr="00907EB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907E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7EB2">
        <w:rPr>
          <w:rFonts w:ascii="Times New Roman" w:hAnsi="Times New Roman" w:cs="Times New Roman"/>
          <w:sz w:val="28"/>
          <w:szCs w:val="28"/>
        </w:rPr>
        <w:t>.М.Барановой</w:t>
      </w:r>
      <w:proofErr w:type="spellEnd"/>
      <w:r w:rsidRPr="00907EB2">
        <w:rPr>
          <w:rFonts w:ascii="Times New Roman" w:hAnsi="Times New Roman" w:cs="Times New Roman"/>
          <w:sz w:val="28"/>
          <w:szCs w:val="28"/>
        </w:rPr>
        <w:t xml:space="preserve">  «Радужный английский»—10-11 </w:t>
      </w:r>
      <w:proofErr w:type="spellStart"/>
      <w:r w:rsidRPr="00907EB2">
        <w:rPr>
          <w:rFonts w:ascii="Times New Roman" w:hAnsi="Times New Roman" w:cs="Times New Roman"/>
          <w:sz w:val="28"/>
          <w:szCs w:val="28"/>
        </w:rPr>
        <w:t>классы,базовый</w:t>
      </w:r>
      <w:proofErr w:type="spellEnd"/>
      <w:r w:rsidRPr="00907EB2">
        <w:rPr>
          <w:rFonts w:ascii="Times New Roman" w:hAnsi="Times New Roman" w:cs="Times New Roman"/>
          <w:sz w:val="28"/>
          <w:szCs w:val="28"/>
        </w:rPr>
        <w:t xml:space="preserve"> уровень. </w:t>
      </w:r>
      <w:r w:rsidRPr="00907E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Учебная программа по английскому языку для общеобразовательных учреждений  </w:t>
      </w:r>
      <w:proofErr w:type="gramStart"/>
      <w:r w:rsidRPr="00907EB2">
        <w:rPr>
          <w:rFonts w:ascii="Times New Roman" w:eastAsia="SimSun" w:hAnsi="Times New Roman" w:cs="Times New Roman"/>
          <w:sz w:val="28"/>
          <w:szCs w:val="28"/>
          <w:lang w:eastAsia="zh-CN"/>
        </w:rPr>
        <w:t>-М</w:t>
      </w:r>
      <w:proofErr w:type="gramEnd"/>
      <w:r w:rsidRPr="00907EB2">
        <w:rPr>
          <w:rFonts w:ascii="Times New Roman" w:hAnsi="Times New Roman" w:cs="Times New Roman"/>
          <w:sz w:val="28"/>
          <w:szCs w:val="28"/>
        </w:rPr>
        <w:t>: Дрофа, 2017</w:t>
      </w:r>
    </w:p>
    <w:p w:rsidR="00907EB2" w:rsidRPr="00907EB2" w:rsidRDefault="00907EB2" w:rsidP="00907E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7EB2" w:rsidRPr="00907EB2" w:rsidRDefault="00907EB2" w:rsidP="00907E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EB2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907EB2" w:rsidRPr="00907EB2" w:rsidRDefault="00907EB2" w:rsidP="00907E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  <w:gridCol w:w="771"/>
      </w:tblGrid>
      <w:tr w:rsidR="00907EB2" w:rsidRPr="00907EB2" w:rsidTr="00114793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07EB2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907EB2" w:rsidRPr="00907EB2" w:rsidTr="00114793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EB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907EB2" w:rsidRPr="00907EB2" w:rsidTr="00114793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EB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</w:tr>
      <w:tr w:rsidR="00907EB2" w:rsidRPr="00907EB2" w:rsidTr="00114793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EB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907EB2" w:rsidRPr="00907EB2" w:rsidTr="00114793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EB2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907EB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EB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EB2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907EB2" w:rsidRPr="00907EB2" w:rsidRDefault="00907EB2" w:rsidP="00907EB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7EB2" w:rsidRPr="00907EB2" w:rsidRDefault="00907EB2" w:rsidP="00907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EB2" w:rsidRPr="00907EB2" w:rsidRDefault="00907EB2" w:rsidP="00907EB2">
      <w:pPr>
        <w:spacing w:after="0" w:line="240" w:lineRule="auto"/>
        <w:ind w:right="-3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07EB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Тематическое планирование</w:t>
      </w:r>
      <w:r w:rsidRPr="00907EB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07EB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 w:rsidRPr="00907EB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07EB2" w:rsidRPr="00907EB2" w:rsidRDefault="00907EB2" w:rsidP="00907E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  <w:t>10</w:t>
      </w:r>
      <w:r w:rsidRPr="00907EB2"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 класс </w:t>
      </w:r>
    </w:p>
    <w:p w:rsidR="00907EB2" w:rsidRDefault="00907EB2" w:rsidP="0090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07EB2" w:rsidRDefault="00907EB2" w:rsidP="0090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7331"/>
        <w:gridCol w:w="1417"/>
      </w:tblGrid>
      <w:tr w:rsidR="00907EB2" w:rsidRPr="00907EB2" w:rsidTr="00114793">
        <w:tc>
          <w:tcPr>
            <w:tcW w:w="1075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31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Темы программы</w:t>
            </w:r>
          </w:p>
        </w:tc>
        <w:tc>
          <w:tcPr>
            <w:tcW w:w="1417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7EB2" w:rsidRPr="00907EB2" w:rsidTr="00114793">
        <w:tc>
          <w:tcPr>
            <w:tcW w:w="1075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1" w:type="dxa"/>
          </w:tcPr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гармонии с собой.</w:t>
            </w:r>
          </w:p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себе. Планы на будущее, амбиции и преференции. Стиль жизни. Здоровье в жизни человека.</w:t>
            </w:r>
          </w:p>
        </w:tc>
        <w:tc>
          <w:tcPr>
            <w:tcW w:w="1417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07EB2" w:rsidRPr="00907EB2" w:rsidTr="00114793">
        <w:trPr>
          <w:trHeight w:val="265"/>
        </w:trPr>
        <w:tc>
          <w:tcPr>
            <w:tcW w:w="1075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1" w:type="dxa"/>
          </w:tcPr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гармонии с другими.</w:t>
            </w:r>
          </w:p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родственники. Взаимопонимание. Друзья в жизни подростка. Семейный бюджет. Домашние обязанности членов семьи. Семейные праздники.</w:t>
            </w:r>
            <w:proofErr w:type="gramStart"/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Британские престолонаследники.</w:t>
            </w:r>
          </w:p>
        </w:tc>
        <w:tc>
          <w:tcPr>
            <w:tcW w:w="1417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07EB2" w:rsidRPr="00907EB2" w:rsidTr="00114793">
        <w:trPr>
          <w:trHeight w:val="270"/>
        </w:trPr>
        <w:tc>
          <w:tcPr>
            <w:tcW w:w="1075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1" w:type="dxa"/>
          </w:tcPr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гармонии с природой.</w:t>
            </w:r>
          </w:p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 — страна природных чудес и бескрайних просторов. Красота родной земли. Взаимовлияние природы и человека. Проблемы загрязнения окружающей среды. Исчезающие виды животных и растений. Международная кооперация в вопросах улучшения среды обитания людей и животных.</w:t>
            </w:r>
          </w:p>
        </w:tc>
        <w:tc>
          <w:tcPr>
            <w:tcW w:w="1417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07EB2" w:rsidRPr="00907EB2" w:rsidTr="00114793">
        <w:trPr>
          <w:trHeight w:val="415"/>
        </w:trPr>
        <w:tc>
          <w:tcPr>
            <w:tcW w:w="1075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1" w:type="dxa"/>
          </w:tcPr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гармонии с миром.</w:t>
            </w:r>
          </w:p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путешествий, их цели и причины. Заказ номера в гостинице, типы гостиниц, различные типы номеров. Поведение в незнакомом городе. Покупки в магазинах. Путешествие  — способ познания мира.</w:t>
            </w:r>
          </w:p>
        </w:tc>
        <w:tc>
          <w:tcPr>
            <w:tcW w:w="1417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07EB2" w:rsidRDefault="00907EB2" w:rsidP="0090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07EB2" w:rsidRPr="00907EB2" w:rsidRDefault="00907EB2" w:rsidP="0090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</w:t>
      </w:r>
    </w:p>
    <w:p w:rsidR="00907EB2" w:rsidRPr="00907EB2" w:rsidRDefault="00907EB2" w:rsidP="0090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Практическая часть </w:t>
      </w:r>
    </w:p>
    <w:p w:rsidR="00907EB2" w:rsidRPr="00907EB2" w:rsidRDefault="00907EB2" w:rsidP="0090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907EB2" w:rsidRPr="00907EB2" w:rsidTr="00114793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07EB2" w:rsidRPr="00907EB2" w:rsidTr="001147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907EB2" w:rsidRPr="00907EB2" w:rsidTr="00114793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2" w:rsidRPr="00907EB2" w:rsidRDefault="00907EB2" w:rsidP="00907E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907EB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</w:tbl>
    <w:p w:rsidR="00907EB2" w:rsidRPr="00907EB2" w:rsidRDefault="00907EB2" w:rsidP="00907EB2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907EB2" w:rsidRPr="00907EB2" w:rsidRDefault="00907EB2" w:rsidP="00907E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11</w:t>
      </w:r>
      <w:r w:rsidRPr="00907EB2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класс</w:t>
      </w:r>
    </w:p>
    <w:p w:rsidR="00907EB2" w:rsidRPr="00907EB2" w:rsidRDefault="00907EB2" w:rsidP="00907E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:rsidR="00907EB2" w:rsidRDefault="00907EB2" w:rsidP="00907EB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7331"/>
        <w:gridCol w:w="1417"/>
      </w:tblGrid>
      <w:tr w:rsidR="00907EB2" w:rsidRPr="00907EB2" w:rsidTr="00114793">
        <w:tc>
          <w:tcPr>
            <w:tcW w:w="1075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31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Темы программы</w:t>
            </w:r>
          </w:p>
        </w:tc>
        <w:tc>
          <w:tcPr>
            <w:tcW w:w="1417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7EB2" w:rsidRPr="00907EB2" w:rsidTr="00114793">
        <w:trPr>
          <w:trHeight w:val="855"/>
        </w:trPr>
        <w:tc>
          <w:tcPr>
            <w:tcW w:w="1075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1" w:type="dxa"/>
          </w:tcPr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Шаги в </w:t>
            </w:r>
            <w:proofErr w:type="spellStart"/>
            <w:r w:rsidRPr="00907EB2">
              <w:rPr>
                <w:rFonts w:ascii="Times New Roman" w:hAnsi="Times New Roman" w:cs="Times New Roman"/>
                <w:b/>
                <w:sz w:val="24"/>
                <w:szCs w:val="24"/>
              </w:rPr>
              <w:t>карьере</w:t>
            </w:r>
            <w:proofErr w:type="gramStart"/>
            <w:r w:rsidRPr="00907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будущей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профессии.Госу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дарственное образование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proofErr w:type="gram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ниверситеты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Великобритании и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России.Изучение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языка.</w:t>
            </w:r>
          </w:p>
          <w:p w:rsidR="00907EB2" w:rsidRPr="00907EB2" w:rsidRDefault="00907EB2" w:rsidP="0090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07EB2" w:rsidRPr="00907EB2" w:rsidTr="00114793">
        <w:trPr>
          <w:trHeight w:val="265"/>
        </w:trPr>
        <w:tc>
          <w:tcPr>
            <w:tcW w:w="1075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1" w:type="dxa"/>
          </w:tcPr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Шаги к пониманию </w:t>
            </w:r>
            <w:proofErr w:type="spellStart"/>
            <w:r w:rsidRPr="00907EB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proofErr w:type="gramStart"/>
            <w:r w:rsidRPr="00907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азличные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понятия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культуры.Наиболее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традиции Великобритании и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США.Россияне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британцев, культурные стереотипы. Качества характера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и музыка в жизни человека. Театр и кино как значимые части культуры.</w:t>
            </w:r>
          </w:p>
        </w:tc>
        <w:tc>
          <w:tcPr>
            <w:tcW w:w="1417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07EB2" w:rsidRPr="00907EB2" w:rsidTr="00114793">
        <w:trPr>
          <w:trHeight w:val="270"/>
        </w:trPr>
        <w:tc>
          <w:tcPr>
            <w:tcW w:w="1075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1" w:type="dxa"/>
          </w:tcPr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Шаги к эффективной </w:t>
            </w:r>
            <w:proofErr w:type="spellStart"/>
            <w:r w:rsidRPr="00907E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</w:t>
            </w:r>
            <w:proofErr w:type="gramStart"/>
            <w:r w:rsidRPr="00907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ехнический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его положительное и отрицательное влияние на жизнь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человека.Великие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изобретения и открытия прошлого. Известные ученые и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изобретатели</w:t>
            </w:r>
            <w:proofErr w:type="gram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технологий на жизнь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человека.Вклад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ученых в развитие научного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прогресса.Интернет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— один из основных источников информации</w:t>
            </w:r>
          </w:p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наших дней.</w:t>
            </w:r>
          </w:p>
        </w:tc>
        <w:tc>
          <w:tcPr>
            <w:tcW w:w="1417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07EB2" w:rsidRPr="00907EB2" w:rsidTr="00114793">
        <w:trPr>
          <w:trHeight w:val="1244"/>
        </w:trPr>
        <w:tc>
          <w:tcPr>
            <w:tcW w:w="1075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1" w:type="dxa"/>
          </w:tcPr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2">
              <w:rPr>
                <w:rFonts w:ascii="Times New Roman" w:hAnsi="Times New Roman" w:cs="Times New Roman"/>
                <w:b/>
                <w:sz w:val="24"/>
                <w:szCs w:val="24"/>
              </w:rPr>
              <w:t>Шаги к будущему.</w:t>
            </w:r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глобализации в современном мире, угроза потери национальной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идентичности</w:t>
            </w:r>
            <w:proofErr w:type="gram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грозы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и основ-</w:t>
            </w:r>
          </w:p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 обществе будущих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поколений</w:t>
            </w:r>
            <w:proofErr w:type="gram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удущее</w:t>
            </w:r>
            <w:proofErr w:type="spellEnd"/>
          </w:p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культур. Освоение космического пространства,</w:t>
            </w:r>
          </w:p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государств в этом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кологические</w:t>
            </w:r>
            <w:proofErr w:type="spellEnd"/>
          </w:p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ближайших лет. Взаимоотношения между людьми </w:t>
            </w:r>
            <w:proofErr w:type="gram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07EB2" w:rsidRPr="00907EB2" w:rsidRDefault="00907EB2" w:rsidP="009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 будущего, стиль </w:t>
            </w:r>
            <w:proofErr w:type="spell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  <w:proofErr w:type="spellEnd"/>
            <w:r w:rsidRPr="00907EB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в наши дни и обществе будущего.</w:t>
            </w:r>
          </w:p>
        </w:tc>
        <w:tc>
          <w:tcPr>
            <w:tcW w:w="1417" w:type="dxa"/>
          </w:tcPr>
          <w:p w:rsidR="00907EB2" w:rsidRPr="00907EB2" w:rsidRDefault="00907EB2" w:rsidP="00907EB2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EB2" w:rsidRPr="00907EB2" w:rsidRDefault="00907EB2" w:rsidP="009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907EB2" w:rsidRDefault="00907EB2" w:rsidP="00907EB2">
      <w:pPr>
        <w:spacing w:after="0" w:line="240" w:lineRule="auto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907EB2" w:rsidRPr="00907EB2" w:rsidRDefault="00907EB2" w:rsidP="00907EB2">
      <w:pPr>
        <w:spacing w:after="0" w:line="240" w:lineRule="auto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907EB2" w:rsidRPr="00907EB2" w:rsidRDefault="00907EB2" w:rsidP="00907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Практическая часть</w:t>
      </w:r>
    </w:p>
    <w:p w:rsidR="00907EB2" w:rsidRPr="00907EB2" w:rsidRDefault="00907EB2" w:rsidP="0090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907EB2" w:rsidRPr="00907EB2" w:rsidRDefault="00907EB2" w:rsidP="00907EB2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907EB2" w:rsidRPr="00907EB2" w:rsidTr="00114793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11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11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11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07EB2" w:rsidRPr="00907EB2" w:rsidTr="001147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11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B2" w:rsidRPr="00907EB2" w:rsidRDefault="00907EB2" w:rsidP="0011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11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11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907EB2" w:rsidRPr="00907EB2" w:rsidRDefault="00907EB2" w:rsidP="0011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907EB2" w:rsidRPr="00907EB2" w:rsidTr="00114793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2" w:rsidRPr="00907EB2" w:rsidRDefault="00907EB2" w:rsidP="00907EB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11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11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2" w:rsidRPr="00907EB2" w:rsidRDefault="00907EB2" w:rsidP="0011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907EB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</w:tbl>
    <w:p w:rsidR="00907EB2" w:rsidRPr="00907EB2" w:rsidRDefault="00907EB2" w:rsidP="00907E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907EB2" w:rsidRPr="00907EB2" w:rsidRDefault="00907EB2" w:rsidP="00907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EB2" w:rsidRPr="00907EB2" w:rsidRDefault="00907EB2" w:rsidP="0090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EB2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907EB2" w:rsidRPr="00907EB2" w:rsidRDefault="00907EB2" w:rsidP="0090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B2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907EB2" w:rsidRPr="00907EB2" w:rsidRDefault="00907EB2" w:rsidP="0090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B2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907EB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907EB2" w:rsidRPr="00907EB2" w:rsidRDefault="00907EB2" w:rsidP="00907E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EB2" w:rsidRPr="00907EB2" w:rsidRDefault="00907EB2" w:rsidP="00907EB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D290E" w:rsidRDefault="004D290E"/>
    <w:sectPr w:rsidR="004D290E" w:rsidSect="0040170B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907E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3527" w:rsidRDefault="00907E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D6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B2"/>
    <w:rsid w:val="004D290E"/>
    <w:rsid w:val="0090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E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07EB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E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07E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2021-01-11T19:44:00Z</dcterms:created>
  <dcterms:modified xsi:type="dcterms:W3CDTF">2021-01-11T19:51:00Z</dcterms:modified>
</cp:coreProperties>
</file>