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FA" w:rsidRDefault="00DA74FA" w:rsidP="00DA74FA">
      <w:pPr>
        <w:ind w:right="354"/>
        <w:rPr>
          <w:sz w:val="28"/>
        </w:rPr>
      </w:pPr>
      <w:r>
        <w:rPr>
          <w:sz w:val="28"/>
        </w:rPr>
        <w:t>Наряду с особенностями развития физических качеств важно оценить имеющийся двигательный опыт, представленный основными движениями</w:t>
      </w:r>
    </w:p>
    <w:p w:rsidR="00DA74FA" w:rsidRDefault="00DA74FA" w:rsidP="00DA74FA">
      <w:pPr>
        <w:ind w:right="354"/>
        <w:rPr>
          <w:sz w:val="28"/>
        </w:rPr>
      </w:pPr>
      <w:r>
        <w:rPr>
          <w:sz w:val="28"/>
        </w:rPr>
        <w:t>И качество выполнения различных заданий. Критерии оценки основных видов движений зависят от возраста ребенка. До трех лет мы применяем достаточно простую оценку +  «Умеет»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- «Не умет».</w:t>
      </w:r>
    </w:p>
    <w:p w:rsidR="00DA74FA" w:rsidRPr="00D50636" w:rsidRDefault="00DA74FA" w:rsidP="00DA74FA">
      <w:pPr>
        <w:ind w:right="354"/>
        <w:rPr>
          <w:i/>
          <w:iCs/>
        </w:rPr>
      </w:pPr>
      <w:r w:rsidRPr="00D50636">
        <w:rPr>
          <w:sz w:val="28"/>
        </w:rPr>
        <w:t xml:space="preserve">    В дальнейшем отдаем предпочтение более точной системе результатов </w:t>
      </w:r>
      <w:proofErr w:type="gramStart"/>
      <w:r w:rsidRPr="00D50636">
        <w:rPr>
          <w:sz w:val="28"/>
        </w:rPr>
        <w:t>–в</w:t>
      </w:r>
      <w:proofErr w:type="gramEnd"/>
      <w:r w:rsidRPr="00D50636">
        <w:rPr>
          <w:sz w:val="28"/>
        </w:rPr>
        <w:t xml:space="preserve"> баллах:</w:t>
      </w:r>
      <w:r w:rsidRPr="00D50636">
        <w:rPr>
          <w:i/>
          <w:iCs/>
        </w:rPr>
        <w:t xml:space="preserve"> </w:t>
      </w:r>
    </w:p>
    <w:p w:rsidR="00DA74FA" w:rsidRPr="00D50636" w:rsidRDefault="00DA74FA" w:rsidP="00DA74FA">
      <w:pPr>
        <w:ind w:right="354"/>
        <w:rPr>
          <w:rFonts w:ascii="Arial" w:hAnsi="Arial" w:cs="Arial"/>
          <w:sz w:val="28"/>
          <w:szCs w:val="28"/>
        </w:rPr>
      </w:pPr>
      <w:r w:rsidRPr="00D50636">
        <w:rPr>
          <w:i/>
          <w:iCs/>
          <w:sz w:val="28"/>
          <w:szCs w:val="28"/>
        </w:rPr>
        <w:t>5</w:t>
      </w:r>
      <w:r w:rsidRPr="00D50636">
        <w:rPr>
          <w:sz w:val="28"/>
          <w:szCs w:val="28"/>
        </w:rPr>
        <w:t> (</w:t>
      </w:r>
      <w:r w:rsidRPr="00D50636">
        <w:rPr>
          <w:i/>
          <w:iCs/>
          <w:sz w:val="28"/>
          <w:szCs w:val="28"/>
        </w:rPr>
        <w:t>высокий</w:t>
      </w:r>
      <w:r w:rsidR="00D14139">
        <w:rPr>
          <w:sz w:val="28"/>
          <w:szCs w:val="28"/>
        </w:rPr>
        <w:t xml:space="preserve">) </w:t>
      </w:r>
      <w:bookmarkStart w:id="0" w:name="_GoBack"/>
      <w:bookmarkEnd w:id="0"/>
      <w:r w:rsidRPr="00D50636">
        <w:rPr>
          <w:sz w:val="28"/>
          <w:szCs w:val="28"/>
        </w:rPr>
        <w:t> при  выполнении  теста  ребенок  самостоятельно  без  вмешательства  взрослого  действует  в  правильной  последовательности.</w:t>
      </w:r>
    </w:p>
    <w:p w:rsidR="00DA74FA" w:rsidRPr="00D50636" w:rsidRDefault="00DA74FA" w:rsidP="00DA74FA">
      <w:pPr>
        <w:ind w:right="354"/>
        <w:rPr>
          <w:rFonts w:ascii="Arial" w:hAnsi="Arial" w:cs="Arial"/>
          <w:sz w:val="28"/>
          <w:szCs w:val="28"/>
        </w:rPr>
      </w:pPr>
      <w:r>
        <w:rPr>
          <w:i/>
          <w:iCs/>
          <w:sz w:val="28"/>
          <w:szCs w:val="28"/>
        </w:rPr>
        <w:t>4(выше</w:t>
      </w:r>
      <w:r w:rsidRPr="00D50636">
        <w:rPr>
          <w:i/>
          <w:iCs/>
          <w:sz w:val="28"/>
          <w:szCs w:val="28"/>
        </w:rPr>
        <w:t> среднего) 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ебенок</w:t>
      </w:r>
      <w:r w:rsidRPr="00DA7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тест с косвенной помощью </w:t>
      </w:r>
      <w:r w:rsidRPr="00D50636">
        <w:rPr>
          <w:sz w:val="28"/>
          <w:szCs w:val="28"/>
        </w:rPr>
        <w:t>взрослого, допускается   одна  ошибка, существенно  не  влияющая  на  конечный  результат.</w:t>
      </w:r>
    </w:p>
    <w:p w:rsidR="00DA74FA" w:rsidRPr="00D50636" w:rsidRDefault="00DA74FA" w:rsidP="00DA74FA">
      <w:pPr>
        <w:ind w:right="354"/>
        <w:rPr>
          <w:rFonts w:ascii="Arial" w:hAnsi="Arial" w:cs="Arial"/>
          <w:sz w:val="28"/>
          <w:szCs w:val="28"/>
        </w:rPr>
      </w:pPr>
      <w:r w:rsidRPr="00D50636">
        <w:rPr>
          <w:i/>
          <w:iCs/>
          <w:sz w:val="28"/>
          <w:szCs w:val="28"/>
        </w:rPr>
        <w:t>3 (средний)</w:t>
      </w:r>
      <w:r w:rsidRPr="00D50636">
        <w:rPr>
          <w:sz w:val="28"/>
          <w:szCs w:val="28"/>
        </w:rPr>
        <w:t> – тест  выполнен  с  большим  трудом,  имеются  значительные  ошибки. С  прямыми  указаниями  взрослого.</w:t>
      </w:r>
    </w:p>
    <w:p w:rsidR="00DA74FA" w:rsidRPr="00D50636" w:rsidRDefault="00DA74FA" w:rsidP="00DA74FA">
      <w:pPr>
        <w:ind w:right="354"/>
        <w:rPr>
          <w:rFonts w:ascii="Arial" w:hAnsi="Arial" w:cs="Arial"/>
          <w:sz w:val="28"/>
          <w:szCs w:val="28"/>
        </w:rPr>
      </w:pPr>
      <w:r w:rsidRPr="00D50636">
        <w:rPr>
          <w:i/>
          <w:iCs/>
          <w:sz w:val="28"/>
          <w:szCs w:val="28"/>
        </w:rPr>
        <w:t>2 (низкий)</w:t>
      </w:r>
      <w:r w:rsidRPr="00D50636">
        <w:rPr>
          <w:sz w:val="28"/>
          <w:szCs w:val="28"/>
        </w:rPr>
        <w:t> -  тест  практически  не  выполнен, однако  ребенок  делает  попытки.</w:t>
      </w:r>
    </w:p>
    <w:p w:rsidR="00DA74FA" w:rsidRPr="00D50636" w:rsidRDefault="00DA74FA" w:rsidP="00DA74FA">
      <w:pPr>
        <w:ind w:right="354"/>
        <w:rPr>
          <w:rFonts w:ascii="Arial" w:hAnsi="Arial" w:cs="Arial"/>
          <w:sz w:val="28"/>
          <w:szCs w:val="28"/>
        </w:rPr>
      </w:pPr>
      <w:r w:rsidRPr="00D50636">
        <w:rPr>
          <w:i/>
          <w:iCs/>
          <w:sz w:val="28"/>
          <w:szCs w:val="28"/>
        </w:rPr>
        <w:t>1 (очень  низкий)</w:t>
      </w:r>
      <w:r w:rsidRPr="00D50636">
        <w:rPr>
          <w:sz w:val="28"/>
          <w:szCs w:val="28"/>
        </w:rPr>
        <w:t> – ребенок  не  делает  попыток  выполнить  тест.</w:t>
      </w:r>
    </w:p>
    <w:p w:rsidR="00DA74FA" w:rsidRPr="00D50636" w:rsidRDefault="00DA74FA" w:rsidP="00DA74FA">
      <w:pPr>
        <w:ind w:right="354"/>
        <w:rPr>
          <w:sz w:val="28"/>
        </w:rPr>
      </w:pPr>
      <w:r w:rsidRPr="00D50636">
        <w:rPr>
          <w:sz w:val="28"/>
        </w:rPr>
        <w:t xml:space="preserve">       Такая оценка позволяет не только получить достаточно объективную картину физической подготовленности отдельных детей, но и выявить уровень возрастной группы, а так же в целом всего дошкольного учреждения.</w:t>
      </w:r>
    </w:p>
    <w:p w:rsidR="00DA74FA" w:rsidRPr="00DA74FA" w:rsidRDefault="00DA74FA" w:rsidP="00DA74F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A74FA">
        <w:rPr>
          <w:b/>
          <w:color w:val="000000"/>
          <w:sz w:val="32"/>
        </w:rPr>
        <w:lastRenderedPageBreak/>
        <w:t>Показатели физической подготовленности детей</w:t>
      </w:r>
    </w:p>
    <w:p w:rsidR="00DA74FA" w:rsidRPr="00DA74FA" w:rsidRDefault="00DA74FA" w:rsidP="00DA74F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A74FA">
        <w:rPr>
          <w:b/>
          <w:i/>
          <w:iCs/>
          <w:color w:val="000000"/>
          <w:sz w:val="32"/>
        </w:rPr>
        <w:t>средняя группа</w:t>
      </w:r>
    </w:p>
    <w:p w:rsidR="00DA74FA" w:rsidRPr="00DA74FA" w:rsidRDefault="00DA74FA" w:rsidP="00DA74F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32"/>
          <w:u w:val="single"/>
        </w:rPr>
        <w:t>Координация</w:t>
      </w:r>
      <w:r w:rsidRPr="00DA74FA">
        <w:rPr>
          <w:b/>
          <w:bCs/>
          <w:color w:val="000000"/>
          <w:sz w:val="32"/>
          <w:u w:val="single"/>
        </w:rPr>
        <w:t> движений</w:t>
      </w:r>
      <w:r w:rsidRPr="00DA74FA">
        <w:rPr>
          <w:b/>
          <w:bCs/>
          <w:color w:val="000000"/>
          <w:sz w:val="32"/>
        </w:rPr>
        <w:t> </w:t>
      </w:r>
      <w:r w:rsidRPr="00DA74FA">
        <w:rPr>
          <w:color w:val="000000"/>
          <w:sz w:val="32"/>
        </w:rPr>
        <w:t>(</w:t>
      </w:r>
      <w:r w:rsidRPr="00DA74FA">
        <w:rPr>
          <w:i/>
          <w:iCs/>
          <w:color w:val="000000"/>
          <w:sz w:val="32"/>
        </w:rPr>
        <w:t>подбрасывание и  ловля  мяча</w:t>
      </w:r>
      <w:r w:rsidRPr="00DA74FA">
        <w:rPr>
          <w:color w:val="000000"/>
          <w:sz w:val="32"/>
        </w:rPr>
        <w:t>)</w:t>
      </w:r>
    </w:p>
    <w:p w:rsidR="00DA74FA" w:rsidRPr="00DA74FA" w:rsidRDefault="00DA74FA" w:rsidP="00DA74FA">
      <w:bookmarkStart w:id="1" w:name="5dba30b16cd3c0040f800db54721cd223ee3d214"/>
      <w:r w:rsidRPr="00DA74FA">
        <w:rPr>
          <w:b/>
          <w:bCs/>
          <w:color w:val="000000"/>
          <w:sz w:val="28"/>
          <w:szCs w:val="28"/>
        </w:rPr>
        <w:t>Цель: </w:t>
      </w:r>
      <w:r w:rsidRPr="00DA74FA">
        <w:rPr>
          <w:sz w:val="28"/>
          <w:szCs w:val="28"/>
        </w:rPr>
        <w:t>определить  ловкость  и координацию движения при подбрасывании и ловле мяча</w:t>
      </w:r>
      <w:hyperlink r:id="rId5" w:history="1"/>
      <w:bookmarkStart w:id="2" w:name="13"/>
      <w:bookmarkEnd w:id="1"/>
      <w:r w:rsidRPr="00DA74FA">
        <w:fldChar w:fldCharType="begin"/>
      </w:r>
      <w:r w:rsidRPr="00DA74FA">
        <w:instrText xml:space="preserve"> HYPERLINK "http://nsportal.ru/detskii-sad/fizkultura/pokazateli-fizicheskoy-podgotovlennosti-detey" </w:instrText>
      </w:r>
      <w:r w:rsidRPr="00DA74FA">
        <w:fldChar w:fldCharType="separate"/>
      </w:r>
      <w:r w:rsidRPr="00DA74FA">
        <w:fldChar w:fldCharType="end"/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1181"/>
        <w:gridCol w:w="1184"/>
        <w:gridCol w:w="1177"/>
        <w:gridCol w:w="1166"/>
        <w:gridCol w:w="1179"/>
      </w:tblGrid>
      <w:tr w:rsidR="00A96988" w:rsidTr="00A96988">
        <w:tc>
          <w:tcPr>
            <w:tcW w:w="1191" w:type="dxa"/>
          </w:tcPr>
          <w:p w:rsidR="00A96988" w:rsidRDefault="00A96988" w:rsidP="00DA74FA"/>
        </w:tc>
        <w:tc>
          <w:tcPr>
            <w:tcW w:w="1191" w:type="dxa"/>
          </w:tcPr>
          <w:p w:rsidR="00A96988" w:rsidRDefault="00A96988" w:rsidP="00DA74FA">
            <w:r>
              <w:t>высокий</w:t>
            </w:r>
          </w:p>
        </w:tc>
        <w:tc>
          <w:tcPr>
            <w:tcW w:w="1191" w:type="dxa"/>
          </w:tcPr>
          <w:p w:rsidR="00A96988" w:rsidRDefault="00A96988" w:rsidP="00DA74FA">
            <w:r>
              <w:t>Выше среднего</w:t>
            </w:r>
          </w:p>
        </w:tc>
        <w:tc>
          <w:tcPr>
            <w:tcW w:w="1191" w:type="dxa"/>
          </w:tcPr>
          <w:p w:rsidR="00A96988" w:rsidRDefault="00A96988" w:rsidP="00DA74FA">
            <w:r>
              <w:t>средний</w:t>
            </w:r>
          </w:p>
        </w:tc>
        <w:tc>
          <w:tcPr>
            <w:tcW w:w="1191" w:type="dxa"/>
          </w:tcPr>
          <w:p w:rsidR="00A96988" w:rsidRDefault="00A96988" w:rsidP="00DA74FA">
            <w:r>
              <w:t>низкий</w:t>
            </w:r>
          </w:p>
        </w:tc>
        <w:tc>
          <w:tcPr>
            <w:tcW w:w="1192" w:type="dxa"/>
          </w:tcPr>
          <w:p w:rsidR="00A96988" w:rsidRDefault="00A96988" w:rsidP="00DA74FA">
            <w:r>
              <w:t>Очень низкий</w:t>
            </w:r>
          </w:p>
        </w:tc>
      </w:tr>
      <w:tr w:rsidR="00A96988" w:rsidTr="00A96988">
        <w:tc>
          <w:tcPr>
            <w:tcW w:w="1191" w:type="dxa"/>
          </w:tcPr>
          <w:p w:rsidR="00A96988" w:rsidRDefault="00A96988" w:rsidP="00DA74FA">
            <w:r>
              <w:t>Мальчики</w:t>
            </w:r>
          </w:p>
        </w:tc>
        <w:tc>
          <w:tcPr>
            <w:tcW w:w="1191" w:type="dxa"/>
          </w:tcPr>
          <w:p w:rsidR="00A96988" w:rsidRDefault="00A96988" w:rsidP="00DA74FA">
            <w:r>
              <w:t>25 раз</w:t>
            </w:r>
          </w:p>
        </w:tc>
        <w:tc>
          <w:tcPr>
            <w:tcW w:w="1191" w:type="dxa"/>
          </w:tcPr>
          <w:p w:rsidR="00A96988" w:rsidRDefault="00A96988" w:rsidP="00DA74FA">
            <w:r>
              <w:t>22</w:t>
            </w:r>
          </w:p>
        </w:tc>
        <w:tc>
          <w:tcPr>
            <w:tcW w:w="1191" w:type="dxa"/>
          </w:tcPr>
          <w:p w:rsidR="00A96988" w:rsidRDefault="00A96988" w:rsidP="00DA74FA">
            <w:r>
              <w:t>20</w:t>
            </w:r>
          </w:p>
        </w:tc>
        <w:tc>
          <w:tcPr>
            <w:tcW w:w="1191" w:type="dxa"/>
          </w:tcPr>
          <w:p w:rsidR="00A96988" w:rsidRDefault="00A96988" w:rsidP="00DA74FA">
            <w:r>
              <w:t>18</w:t>
            </w:r>
          </w:p>
        </w:tc>
        <w:tc>
          <w:tcPr>
            <w:tcW w:w="1192" w:type="dxa"/>
          </w:tcPr>
          <w:p w:rsidR="00A96988" w:rsidRDefault="00A96988" w:rsidP="00DA74FA">
            <w:r>
              <w:t>Меньше 15</w:t>
            </w:r>
          </w:p>
        </w:tc>
      </w:tr>
      <w:tr w:rsidR="00A96988" w:rsidTr="00A96988">
        <w:tc>
          <w:tcPr>
            <w:tcW w:w="1191" w:type="dxa"/>
          </w:tcPr>
          <w:p w:rsidR="00A96988" w:rsidRDefault="00A96988" w:rsidP="00DA74FA">
            <w:r>
              <w:t>Девочки</w:t>
            </w:r>
          </w:p>
        </w:tc>
        <w:tc>
          <w:tcPr>
            <w:tcW w:w="1191" w:type="dxa"/>
          </w:tcPr>
          <w:p w:rsidR="00A96988" w:rsidRDefault="00A96988" w:rsidP="00DA74FA">
            <w:r>
              <w:t>25 раз</w:t>
            </w:r>
          </w:p>
        </w:tc>
        <w:tc>
          <w:tcPr>
            <w:tcW w:w="1191" w:type="dxa"/>
          </w:tcPr>
          <w:p w:rsidR="00A96988" w:rsidRDefault="00A96988" w:rsidP="00DA74FA">
            <w:r>
              <w:t>22</w:t>
            </w:r>
          </w:p>
        </w:tc>
        <w:tc>
          <w:tcPr>
            <w:tcW w:w="1191" w:type="dxa"/>
          </w:tcPr>
          <w:p w:rsidR="00A96988" w:rsidRDefault="00A96988" w:rsidP="00DA74FA">
            <w:r>
              <w:t>20</w:t>
            </w:r>
          </w:p>
        </w:tc>
        <w:tc>
          <w:tcPr>
            <w:tcW w:w="1191" w:type="dxa"/>
          </w:tcPr>
          <w:p w:rsidR="00A96988" w:rsidRDefault="00A96988" w:rsidP="00DA74FA">
            <w:r>
              <w:t>18</w:t>
            </w:r>
          </w:p>
        </w:tc>
        <w:tc>
          <w:tcPr>
            <w:tcW w:w="1192" w:type="dxa"/>
          </w:tcPr>
          <w:p w:rsidR="00A96988" w:rsidRDefault="00A96988" w:rsidP="00DA74FA">
            <w:r>
              <w:t>Меньше 15</w:t>
            </w:r>
          </w:p>
        </w:tc>
      </w:tr>
    </w:tbl>
    <w:p w:rsidR="0018580B" w:rsidRDefault="0018580B" w:rsidP="00DA74FA"/>
    <w:p w:rsidR="00DA74FA" w:rsidRPr="00DA74FA" w:rsidRDefault="00DA74FA" w:rsidP="00DA74F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A74FA">
        <w:rPr>
          <w:b/>
          <w:bCs/>
          <w:color w:val="000000"/>
          <w:sz w:val="28"/>
          <w:u w:val="single"/>
        </w:rPr>
        <w:t>Прыжки  в  высоту  с  места </w:t>
      </w:r>
      <w:r w:rsidRPr="00DA74FA">
        <w:rPr>
          <w:color w:val="000000"/>
          <w:sz w:val="28"/>
          <w:szCs w:val="28"/>
        </w:rPr>
        <w:t>(</w:t>
      </w:r>
      <w:proofErr w:type="gramStart"/>
      <w:r w:rsidRPr="00DA74FA">
        <w:rPr>
          <w:color w:val="000000"/>
          <w:sz w:val="28"/>
          <w:szCs w:val="28"/>
        </w:rPr>
        <w:t>см</w:t>
      </w:r>
      <w:proofErr w:type="gramEnd"/>
      <w:r w:rsidRPr="00DA74FA">
        <w:rPr>
          <w:color w:val="000000"/>
          <w:sz w:val="28"/>
          <w:szCs w:val="28"/>
        </w:rPr>
        <w:t>)</w:t>
      </w:r>
    </w:p>
    <w:p w:rsidR="00DA74FA" w:rsidRPr="00DA74FA" w:rsidRDefault="00DA74FA" w:rsidP="00DA74FA">
      <w:bookmarkStart w:id="3" w:name="882cde12cc479f1afc0896c2446640cde3e6b599"/>
      <w:r w:rsidRPr="00DA74FA">
        <w:rPr>
          <w:b/>
          <w:bCs/>
          <w:color w:val="000000"/>
          <w:sz w:val="28"/>
          <w:szCs w:val="28"/>
        </w:rPr>
        <w:t>Цель: </w:t>
      </w:r>
      <w:r w:rsidRPr="00DA74FA">
        <w:rPr>
          <w:sz w:val="28"/>
          <w:szCs w:val="28"/>
        </w:rPr>
        <w:t xml:space="preserve">определить скоростно-силовые качества в прыжке вверх с места. </w:t>
      </w:r>
      <w:hyperlink r:id="rId6" w:history="1"/>
      <w:bookmarkStart w:id="4" w:name="16"/>
      <w:bookmarkEnd w:id="3"/>
      <w:r w:rsidRPr="00DA74FA">
        <w:fldChar w:fldCharType="begin"/>
      </w:r>
      <w:r w:rsidRPr="00DA74FA">
        <w:instrText xml:space="preserve"> HYPERLINK "http://nsportal.ru/detskii-sad/fizkultura/pokazateli-fizicheskoy-podgotovlennosti-detey" </w:instrText>
      </w:r>
      <w:r w:rsidRPr="00DA74FA">
        <w:fldChar w:fldCharType="separate"/>
      </w:r>
      <w:r w:rsidRPr="00DA74FA">
        <w:fldChar w:fldCharType="end"/>
      </w:r>
      <w:bookmarkEnd w:id="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183"/>
        <w:gridCol w:w="1185"/>
        <w:gridCol w:w="1179"/>
        <w:gridCol w:w="1169"/>
        <w:gridCol w:w="1170"/>
      </w:tblGrid>
      <w:tr w:rsidR="00A96988" w:rsidTr="00A96988">
        <w:tc>
          <w:tcPr>
            <w:tcW w:w="1191" w:type="dxa"/>
          </w:tcPr>
          <w:p w:rsidR="00A96988" w:rsidRDefault="00A96988" w:rsidP="00DA74FA"/>
        </w:tc>
        <w:tc>
          <w:tcPr>
            <w:tcW w:w="1191" w:type="dxa"/>
          </w:tcPr>
          <w:p w:rsidR="00A96988" w:rsidRDefault="00A96988" w:rsidP="00DA74FA">
            <w:r>
              <w:t>высокий</w:t>
            </w:r>
          </w:p>
        </w:tc>
        <w:tc>
          <w:tcPr>
            <w:tcW w:w="1191" w:type="dxa"/>
          </w:tcPr>
          <w:p w:rsidR="00A96988" w:rsidRDefault="00A96988" w:rsidP="00DA74FA">
            <w:r>
              <w:t>Выше среднего</w:t>
            </w:r>
          </w:p>
        </w:tc>
        <w:tc>
          <w:tcPr>
            <w:tcW w:w="1191" w:type="dxa"/>
          </w:tcPr>
          <w:p w:rsidR="00A96988" w:rsidRDefault="00A96988" w:rsidP="00DA74FA">
            <w:r>
              <w:t>средний</w:t>
            </w:r>
          </w:p>
        </w:tc>
        <w:tc>
          <w:tcPr>
            <w:tcW w:w="1191" w:type="dxa"/>
          </w:tcPr>
          <w:p w:rsidR="00A96988" w:rsidRDefault="00A96988" w:rsidP="00DA74FA">
            <w:r>
              <w:t>низкий</w:t>
            </w:r>
          </w:p>
        </w:tc>
        <w:tc>
          <w:tcPr>
            <w:tcW w:w="1192" w:type="dxa"/>
          </w:tcPr>
          <w:p w:rsidR="00A96988" w:rsidRDefault="00A96988" w:rsidP="00DA74FA">
            <w:r>
              <w:t>Очень низкий</w:t>
            </w:r>
          </w:p>
        </w:tc>
      </w:tr>
      <w:tr w:rsidR="00A96988" w:rsidTr="00A96988">
        <w:tc>
          <w:tcPr>
            <w:tcW w:w="1191" w:type="dxa"/>
          </w:tcPr>
          <w:p w:rsidR="00A96988" w:rsidRDefault="00A96988" w:rsidP="00DA74FA">
            <w:r>
              <w:t xml:space="preserve">Мальчики </w:t>
            </w:r>
          </w:p>
        </w:tc>
        <w:tc>
          <w:tcPr>
            <w:tcW w:w="1191" w:type="dxa"/>
          </w:tcPr>
          <w:p w:rsidR="00A96988" w:rsidRDefault="00A96988" w:rsidP="00DA74FA">
            <w:r>
              <w:t>Более 18 см.</w:t>
            </w:r>
          </w:p>
        </w:tc>
        <w:tc>
          <w:tcPr>
            <w:tcW w:w="1191" w:type="dxa"/>
          </w:tcPr>
          <w:p w:rsidR="00A96988" w:rsidRDefault="00A96988" w:rsidP="00DA74FA">
            <w:r>
              <w:t>1</w:t>
            </w:r>
            <w:r w:rsidR="00D14139">
              <w:t>4-18 см.</w:t>
            </w:r>
          </w:p>
        </w:tc>
        <w:tc>
          <w:tcPr>
            <w:tcW w:w="1191" w:type="dxa"/>
          </w:tcPr>
          <w:p w:rsidR="00A96988" w:rsidRDefault="00D14139" w:rsidP="00DA74FA">
            <w:r>
              <w:t>14-18 см.</w:t>
            </w:r>
          </w:p>
        </w:tc>
        <w:tc>
          <w:tcPr>
            <w:tcW w:w="1191" w:type="dxa"/>
          </w:tcPr>
          <w:p w:rsidR="00A96988" w:rsidRDefault="00D14139" w:rsidP="00DA74FA">
            <w:r>
              <w:t>Менее 14 см.</w:t>
            </w:r>
          </w:p>
        </w:tc>
        <w:tc>
          <w:tcPr>
            <w:tcW w:w="1192" w:type="dxa"/>
          </w:tcPr>
          <w:p w:rsidR="00A96988" w:rsidRDefault="00D14139" w:rsidP="00DA74FA">
            <w:r>
              <w:t>-</w:t>
            </w:r>
          </w:p>
        </w:tc>
      </w:tr>
      <w:tr w:rsidR="00A96988" w:rsidTr="00A96988">
        <w:tc>
          <w:tcPr>
            <w:tcW w:w="1191" w:type="dxa"/>
          </w:tcPr>
          <w:p w:rsidR="00A96988" w:rsidRDefault="00A96988" w:rsidP="00DA74FA">
            <w:r>
              <w:t>девочки</w:t>
            </w:r>
          </w:p>
        </w:tc>
        <w:tc>
          <w:tcPr>
            <w:tcW w:w="1191" w:type="dxa"/>
          </w:tcPr>
          <w:p w:rsidR="00A96988" w:rsidRDefault="00A96988" w:rsidP="00DA74FA">
            <w:r>
              <w:t>Более 15 см</w:t>
            </w:r>
          </w:p>
        </w:tc>
        <w:tc>
          <w:tcPr>
            <w:tcW w:w="1191" w:type="dxa"/>
          </w:tcPr>
          <w:p w:rsidR="00A96988" w:rsidRDefault="00D14139" w:rsidP="00DA74FA">
            <w:r>
              <w:t>12-15 см.</w:t>
            </w:r>
          </w:p>
        </w:tc>
        <w:tc>
          <w:tcPr>
            <w:tcW w:w="1191" w:type="dxa"/>
          </w:tcPr>
          <w:p w:rsidR="00A96988" w:rsidRDefault="00D14139" w:rsidP="00DA74FA">
            <w:r>
              <w:t>12-15 см.</w:t>
            </w:r>
          </w:p>
        </w:tc>
        <w:tc>
          <w:tcPr>
            <w:tcW w:w="1191" w:type="dxa"/>
          </w:tcPr>
          <w:p w:rsidR="00A96988" w:rsidRDefault="00D14139" w:rsidP="00DA74FA">
            <w:r>
              <w:t>Менее 12 см.</w:t>
            </w:r>
          </w:p>
        </w:tc>
        <w:tc>
          <w:tcPr>
            <w:tcW w:w="1192" w:type="dxa"/>
          </w:tcPr>
          <w:p w:rsidR="00A96988" w:rsidRDefault="00D14139" w:rsidP="00DA74FA">
            <w:r>
              <w:t>-</w:t>
            </w:r>
          </w:p>
        </w:tc>
      </w:tr>
    </w:tbl>
    <w:p w:rsidR="00DA74FA" w:rsidRDefault="00DA74FA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DA74FA"/>
    <w:p w:rsidR="00976E3D" w:rsidRDefault="00976E3D" w:rsidP="00976E3D">
      <w:pPr>
        <w:jc w:val="center"/>
      </w:pPr>
    </w:p>
    <w:p w:rsidR="00976E3D" w:rsidRDefault="00976E3D" w:rsidP="00976E3D">
      <w:pPr>
        <w:jc w:val="center"/>
      </w:pPr>
    </w:p>
    <w:p w:rsidR="00976E3D" w:rsidRDefault="00976E3D" w:rsidP="00976E3D">
      <w:pPr>
        <w:jc w:val="center"/>
        <w:rPr>
          <w:b/>
          <w:sz w:val="48"/>
          <w:u w:val="single"/>
        </w:rPr>
      </w:pPr>
    </w:p>
    <w:p w:rsidR="00976E3D" w:rsidRDefault="00976E3D" w:rsidP="00976E3D">
      <w:pPr>
        <w:jc w:val="center"/>
        <w:rPr>
          <w:b/>
          <w:sz w:val="48"/>
          <w:u w:val="single"/>
        </w:rPr>
      </w:pPr>
    </w:p>
    <w:p w:rsidR="00976E3D" w:rsidRDefault="00976E3D" w:rsidP="00976E3D">
      <w:pPr>
        <w:jc w:val="center"/>
        <w:rPr>
          <w:b/>
          <w:sz w:val="48"/>
          <w:u w:val="single"/>
        </w:rPr>
      </w:pPr>
    </w:p>
    <w:p w:rsidR="00976E3D" w:rsidRDefault="00976E3D" w:rsidP="00976E3D">
      <w:pPr>
        <w:jc w:val="center"/>
      </w:pPr>
      <w:r w:rsidRPr="00976E3D">
        <w:rPr>
          <w:b/>
          <w:sz w:val="48"/>
          <w:u w:val="single"/>
        </w:rPr>
        <w:t>Мониторинговая карта по физической культуре</w:t>
      </w:r>
      <w:r>
        <w:t>.</w:t>
      </w:r>
    </w:p>
    <w:p w:rsidR="00976E3D" w:rsidRDefault="00976E3D" w:rsidP="00976E3D">
      <w:pPr>
        <w:jc w:val="center"/>
      </w:pPr>
    </w:p>
    <w:p w:rsidR="00976E3D" w:rsidRDefault="00976E3D" w:rsidP="00976E3D">
      <w:pPr>
        <w:jc w:val="center"/>
      </w:pPr>
    </w:p>
    <w:p w:rsidR="00976E3D" w:rsidRDefault="00976E3D" w:rsidP="00976E3D">
      <w:pPr>
        <w:jc w:val="center"/>
        <w:rPr>
          <w:sz w:val="32"/>
        </w:rPr>
      </w:pPr>
    </w:p>
    <w:p w:rsidR="00976E3D" w:rsidRDefault="00976E3D" w:rsidP="00976E3D">
      <w:pPr>
        <w:jc w:val="center"/>
        <w:rPr>
          <w:sz w:val="32"/>
        </w:rPr>
      </w:pPr>
      <w:r w:rsidRPr="00976E3D">
        <w:rPr>
          <w:sz w:val="32"/>
        </w:rPr>
        <w:t>МБДОУ д/с № 9 «Улыбка»</w:t>
      </w:r>
    </w:p>
    <w:p w:rsidR="00976E3D" w:rsidRPr="00976E3D" w:rsidRDefault="00976E3D" w:rsidP="00976E3D">
      <w:pPr>
        <w:jc w:val="center"/>
        <w:rPr>
          <w:sz w:val="32"/>
        </w:rPr>
      </w:pPr>
      <w:proofErr w:type="spellStart"/>
      <w:r>
        <w:rPr>
          <w:sz w:val="32"/>
        </w:rPr>
        <w:t>Физ</w:t>
      </w:r>
      <w:proofErr w:type="gramStart"/>
      <w:r>
        <w:rPr>
          <w:sz w:val="32"/>
        </w:rPr>
        <w:t>.и</w:t>
      </w:r>
      <w:proofErr w:type="gramEnd"/>
      <w:r>
        <w:rPr>
          <w:sz w:val="32"/>
        </w:rPr>
        <w:t>нструктор</w:t>
      </w:r>
      <w:proofErr w:type="spellEnd"/>
      <w:r>
        <w:rPr>
          <w:sz w:val="32"/>
        </w:rPr>
        <w:t xml:space="preserve"> : </w:t>
      </w:r>
      <w:proofErr w:type="spellStart"/>
      <w:r>
        <w:rPr>
          <w:sz w:val="32"/>
        </w:rPr>
        <w:t>Манова</w:t>
      </w:r>
      <w:proofErr w:type="spellEnd"/>
      <w:r>
        <w:rPr>
          <w:sz w:val="32"/>
        </w:rPr>
        <w:t xml:space="preserve"> С.А.</w:t>
      </w:r>
    </w:p>
    <w:p w:rsidR="00976E3D" w:rsidRDefault="00976E3D" w:rsidP="00976E3D">
      <w:pPr>
        <w:jc w:val="center"/>
      </w:pPr>
    </w:p>
    <w:p w:rsidR="00976E3D" w:rsidRDefault="00976E3D" w:rsidP="00976E3D">
      <w:pPr>
        <w:jc w:val="center"/>
      </w:pPr>
    </w:p>
    <w:sectPr w:rsidR="00976E3D" w:rsidSect="00976E3D">
      <w:pgSz w:w="16838" w:h="11906" w:orient="landscape"/>
      <w:pgMar w:top="850" w:right="1134" w:bottom="1701" w:left="1134" w:header="708" w:footer="708" w:gutter="0"/>
      <w:pgBorders w:display="not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FA"/>
    <w:rsid w:val="0018580B"/>
    <w:rsid w:val="00976E3D"/>
    <w:rsid w:val="00A96988"/>
    <w:rsid w:val="00D14139"/>
    <w:rsid w:val="00D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detskii-sad/fizkultura/pokazateli-fizicheskoy-podgotovlennosti-detey" TargetMode="External"/><Relationship Id="rId5" Type="http://schemas.openxmlformats.org/officeDocument/2006/relationships/hyperlink" Target="http://nsportal.ru/detskii-sad/fizkultura/pokazateli-fizicheskoy-podgotovlennosti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2016-02-16T16:27:00Z</dcterms:created>
  <dcterms:modified xsi:type="dcterms:W3CDTF">2016-02-16T17:01:00Z</dcterms:modified>
</cp:coreProperties>
</file>