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1D2" w:rsidRPr="00B11D4A" w:rsidRDefault="007411D2" w:rsidP="00B11D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D4A" w:rsidRPr="00B11D4A" w:rsidRDefault="00B11D4A" w:rsidP="00B11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D4A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B11D4A" w:rsidRPr="00B11D4A" w:rsidRDefault="00B11D4A" w:rsidP="00B11D4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1D4A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B11D4A" w:rsidRPr="00E04934" w:rsidRDefault="00B11D4A" w:rsidP="00B11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1D4A" w:rsidRPr="00E04934" w:rsidRDefault="00B11D4A" w:rsidP="00B11D4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«Утверждаю»</w:t>
      </w:r>
    </w:p>
    <w:p w:rsidR="00B11D4A" w:rsidRPr="00E04934" w:rsidRDefault="00B11D4A" w:rsidP="00B11D4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</w:t>
      </w:r>
      <w:r w:rsidRPr="00E0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</w:t>
      </w:r>
    </w:p>
    <w:p w:rsidR="00B11D4A" w:rsidRPr="00E04934" w:rsidRDefault="00B11D4A" w:rsidP="00B11D4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202</w:t>
      </w:r>
      <w:r w:rsidRPr="00E0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Золушка</w:t>
      </w:r>
      <w:r w:rsidRPr="00E0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г.Буденновска</w:t>
      </w:r>
      <w:proofErr w:type="spellEnd"/>
    </w:p>
    <w:p w:rsidR="00B11D4A" w:rsidRPr="00E04934" w:rsidRDefault="00B11D4A" w:rsidP="00B11D4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4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Е.В.Алферова</w:t>
      </w:r>
      <w:proofErr w:type="spellEnd"/>
    </w:p>
    <w:p w:rsidR="00B11D4A" w:rsidRPr="008B7801" w:rsidRDefault="00B11D4A" w:rsidP="00B11D4A">
      <w:pPr>
        <w:jc w:val="center"/>
        <w:rPr>
          <w:sz w:val="28"/>
          <w:szCs w:val="24"/>
        </w:rPr>
      </w:pPr>
    </w:p>
    <w:p w:rsidR="00B11D4A" w:rsidRDefault="00B11D4A" w:rsidP="00B11D4A">
      <w:pPr>
        <w:tabs>
          <w:tab w:val="right" w:pos="14570"/>
        </w:tabs>
        <w:suppressAutoHyphens/>
        <w:jc w:val="right"/>
        <w:rPr>
          <w:sz w:val="28"/>
          <w:szCs w:val="24"/>
        </w:rPr>
        <w:sectPr w:rsidR="00B11D4A" w:rsidSect="0095292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1D4A" w:rsidRPr="008B7801" w:rsidRDefault="00B11D4A" w:rsidP="00B11D4A">
      <w:pPr>
        <w:tabs>
          <w:tab w:val="right" w:pos="14570"/>
        </w:tabs>
        <w:suppressAutoHyphens/>
        <w:rPr>
          <w:b/>
          <w:i/>
          <w:color w:val="984806"/>
          <w:sz w:val="28"/>
          <w:szCs w:val="24"/>
        </w:rPr>
      </w:pPr>
    </w:p>
    <w:p w:rsidR="007411D2" w:rsidRDefault="007411D2" w:rsidP="007411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наставничестве</w:t>
      </w:r>
    </w:p>
    <w:p w:rsidR="007411D2" w:rsidRDefault="007411D2" w:rsidP="007411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положения: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Наставничество – разновидность индивидуальной работы с молодыми педагогами, не имеющими трудового стажа педагогической деятельности в ДОУ или имеющими трудовой стаж не более 5 лет.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Наставничество предусматривает систематическую индивидуальную работу опытного воспитателя по развитию у молодого специалиста необходимых навыков и умений ведения педагогической деятельности, а также знание дошкольных методик.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Цели и задачи наставничества: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 наставничества – обобщение и распространение педагогического опыта через оказание помощи молодым педагогам в их профессиональном становлении. 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 наставничества: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-привить молодым специалистам интерес к педагогической деятельности и закрепить их в ДОУ;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-ускорить процесс профессионального становления воспитателя, развить его способности самостоятельно и качественно выполнять возложенные на него обязанности по занимаемой должности;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-способствовать успешной адаптации молодых воспитателей к корпоративной культуре, правилам поведения в ДОУ.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Организационные основы наставничества: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Наставничество организуется на основании приказа заведующего ДОУ.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Руководство деятельностью наставников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осуществляет  </w:t>
      </w:r>
      <w:r w:rsidR="00B11D4A">
        <w:rPr>
          <w:rFonts w:ascii="Times New Roman" w:hAnsi="Times New Roman" w:cs="Times New Roman"/>
          <w:sz w:val="24"/>
          <w:szCs w:val="24"/>
        </w:rPr>
        <w:t>старший</w:t>
      </w:r>
      <w:proofErr w:type="gramEnd"/>
      <w:r w:rsidR="00B11D4A">
        <w:rPr>
          <w:rFonts w:ascii="Times New Roman" w:hAnsi="Times New Roman" w:cs="Times New Roman"/>
          <w:sz w:val="24"/>
          <w:szCs w:val="24"/>
        </w:rPr>
        <w:t xml:space="preserve"> воспитатель ДОУ.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наставниками могут быть: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-аттестованные педагоги 1 и высшей квалификационной категории;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-педагоги, имеющие педагогический стаж более 5 лет.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Наставник может иметь одновременно не более двух подшефных педагогов.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Кандидатуры наставников утверждаются  приказом по ДОУ на 1 учебный год.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Замена наставника производится приказом заведующей ДОУ в случаях: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-увольнения наставника;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перевода на другую работу подшефного или наставника;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-привлечения наставника к дисциплинарной ответственности;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-психологической несовместимости наставника и подшефного (после конфликтной ситуации и аналитического заключения педагога-психолога).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3.7. Показателями оценки эффективности работы наставника является выполнение молодым воспитателем целей и задач в период наставничества. Оценка производится по результатам промежуточного и итогового контроля.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За успешную работу наставник отмечается заведующей ДОУ по действующей системе поощрения согласно локальных актов по ДОУ.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Обязанности наставника: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Изучать: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-деловые и нравственные качества молодого специалиста;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-отношение молодого специалиста к проведению занятий, коллективу ДОУ, детям и их родителям;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-его увлечения, наклонности, круг досугового общении, профессиональную этику педагогического работника.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Вводить в должность.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Проводить необходимое обучение; контролировать и оценивать самостоятельное проведение молодым специалистом образовательных занятий,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внегрупповых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Разрабатывать совместно с молодым специалистом план по профессиональному самообразованию; давать конкретные задания и определять срок их выполнения; контролировать работу, оказывать необходимую помощь.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им ошибки.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Развивать положительные качества молодого специалиста, в т. ч. личным примером, корректировать его поведение в ДОУ, привлекать к участию в общественной жизни коллектива, содействовать расширению общекультурного и профессионального кругозора.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Вести дневник работы наставника и периодически докладывать на административном совещании, педагогическом часе о процессе адаптации молодого специалиста, результатах его труда.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Подводить итоги профессиональной адаптации молодого специалиста, составлять отчет по результатам наставничества с заключением о прохождении адаптации, с предложениями по дальнейшей работе молодого специалиста.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Права наставника: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Подключать с согласия </w:t>
      </w:r>
      <w:r w:rsidR="00F3692E">
        <w:rPr>
          <w:rFonts w:ascii="Times New Roman" w:hAnsi="Times New Roman" w:cs="Times New Roman"/>
          <w:sz w:val="24"/>
          <w:szCs w:val="24"/>
        </w:rPr>
        <w:t xml:space="preserve">старшего </w:t>
      </w:r>
      <w:proofErr w:type="gramStart"/>
      <w:r w:rsidR="00F3692E">
        <w:rPr>
          <w:rFonts w:ascii="Times New Roman" w:hAnsi="Times New Roman" w:cs="Times New Roman"/>
          <w:sz w:val="24"/>
          <w:szCs w:val="24"/>
        </w:rPr>
        <w:t>воспитателя</w:t>
      </w:r>
      <w:r>
        <w:rPr>
          <w:rFonts w:ascii="Times New Roman" w:hAnsi="Times New Roman" w:cs="Times New Roman"/>
          <w:sz w:val="24"/>
          <w:szCs w:val="24"/>
        </w:rPr>
        <w:t xml:space="preserve">  других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сотрудников для дополнительного обучения молодого специалиста.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Обязанности молодого педагога: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Изучать Закон РФ "Об образовании", нормативные акты, определяющие его служебную деятельность, структуру, штаты, особенности работы ДОУ и функциональные обязанности по занимаемой должности.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Выполнять план профессионального становления в определенные сроки.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Учиться у наставника передовым методам и формам работы, правильно строить свои взаимоотношения с ним.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6.5. Повышать свой общеобразовательный и культурный уровень.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6.6. Периодически отчитываться по своей работе перед наставником и старшим воспитателем.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Права молодого педагога: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Вносить на рассмотрение администрации ДОУ предложения по совершенствованию работы, связанной с наставничеством.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Защищать свою профессиональную честь и достоинство в рамках принятой в ДОУ профессиональной этики.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Знакомиться с жалобами и другими документами, содержащими оценку его работы, давать по ним объяснения.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Посещать внешние организации по вопросам, связанным с педагогической деятельностью.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7.5. Повышать квалификацию удобным для себя способом.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Руководство работой наставника: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Организация работы наставников и контроль их деятельности возлагается на </w:t>
      </w:r>
      <w:r w:rsidR="00F3692E">
        <w:rPr>
          <w:rFonts w:ascii="Times New Roman" w:hAnsi="Times New Roman" w:cs="Times New Roman"/>
          <w:sz w:val="24"/>
          <w:szCs w:val="24"/>
        </w:rPr>
        <w:t>старшего воспитателя;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</w:t>
      </w:r>
      <w:r w:rsidR="00F3692E">
        <w:rPr>
          <w:rFonts w:ascii="Times New Roman" w:hAnsi="Times New Roman" w:cs="Times New Roman"/>
          <w:sz w:val="24"/>
          <w:szCs w:val="24"/>
        </w:rPr>
        <w:t xml:space="preserve">старший </w:t>
      </w:r>
      <w:proofErr w:type="gramStart"/>
      <w:r w:rsidR="00F3692E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 обязан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представить назначенного молодого специалиста педагогам ДОУ, объявить приказ о закреплении за ним наставника;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необходимые условия для совместной работы молодого специалиста и его наставника;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-посетить отдельные занятия и мероприятия, проводимые наставником и молодым специалистом;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специалистами;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-изучить, обобщить и распространить положительный опыт организации наставничества в ОУ;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-определить меры поощрения наставников.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Документы, регламентирующие наставничество: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К документам, регламентирующим деятельность наставников, относятся: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заведующей ДОУ об организации наставничества;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протоколы заседаний педагогического совета;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 и обзоры по передовому опыту пров</w:t>
      </w:r>
      <w:r w:rsidR="00F3692E">
        <w:rPr>
          <w:rFonts w:ascii="Times New Roman" w:hAnsi="Times New Roman" w:cs="Times New Roman"/>
          <w:sz w:val="24"/>
          <w:szCs w:val="24"/>
        </w:rPr>
        <w:t>едения работы по наставничеству.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По окончании срока наставничества молодой специалист в течение 10 дней должен сдать старшему воспитателю следующие документы: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-отчет молодого специалиста о проделанной работе;</w:t>
      </w:r>
    </w:p>
    <w:p w:rsidR="007411D2" w:rsidRDefault="007411D2" w:rsidP="007411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профессионального становления с оценкой наставником проделанной работы и отзывом с предложениями по дальнейшей работе молодого специалиста.</w:t>
      </w:r>
    </w:p>
    <w:p w:rsidR="00952926" w:rsidRPr="00CB2EB7" w:rsidRDefault="00952926">
      <w:pPr>
        <w:rPr>
          <w:rFonts w:ascii="Times New Roman" w:hAnsi="Times New Roman" w:cs="Times New Roman"/>
        </w:rPr>
      </w:pPr>
    </w:p>
    <w:p w:rsidR="00CB2EB7" w:rsidRDefault="00CB2EB7">
      <w:pPr>
        <w:rPr>
          <w:rFonts w:ascii="Times New Roman" w:hAnsi="Times New Roman" w:cs="Times New Roman"/>
        </w:rPr>
      </w:pPr>
    </w:p>
    <w:p w:rsidR="00CB2EB7" w:rsidRDefault="00CB2EB7">
      <w:pPr>
        <w:rPr>
          <w:rFonts w:ascii="Times New Roman" w:hAnsi="Times New Roman" w:cs="Times New Roman"/>
        </w:rPr>
      </w:pPr>
    </w:p>
    <w:p w:rsidR="00CB2EB7" w:rsidRDefault="00CB2EB7">
      <w:pPr>
        <w:rPr>
          <w:rFonts w:ascii="Times New Roman" w:hAnsi="Times New Roman" w:cs="Times New Roman"/>
        </w:rPr>
      </w:pPr>
    </w:p>
    <w:p w:rsidR="00CB2EB7" w:rsidRDefault="00CB2EB7">
      <w:pPr>
        <w:rPr>
          <w:rFonts w:ascii="Times New Roman" w:hAnsi="Times New Roman" w:cs="Times New Roman"/>
        </w:rPr>
      </w:pPr>
    </w:p>
    <w:p w:rsidR="00CB2EB7" w:rsidRDefault="00CB2EB7">
      <w:pPr>
        <w:rPr>
          <w:rFonts w:ascii="Times New Roman" w:hAnsi="Times New Roman" w:cs="Times New Roman"/>
        </w:rPr>
      </w:pPr>
    </w:p>
    <w:p w:rsidR="00CB2EB7" w:rsidRDefault="00CB2EB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B2EB7" w:rsidSect="00B11D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11D2"/>
    <w:rsid w:val="00315206"/>
    <w:rsid w:val="007411D2"/>
    <w:rsid w:val="007F24C1"/>
    <w:rsid w:val="00952926"/>
    <w:rsid w:val="0099644C"/>
    <w:rsid w:val="00B11D4A"/>
    <w:rsid w:val="00CB2EB7"/>
    <w:rsid w:val="00F3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CE48"/>
  <w15:docId w15:val="{328E12A5-9392-4639-9A92-00365815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6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6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ПИТОН</dc:creator>
  <cp:keywords/>
  <dc:description/>
  <cp:lastModifiedBy>User</cp:lastModifiedBy>
  <cp:revision>6</cp:revision>
  <cp:lastPrinted>2021-05-27T07:48:00Z</cp:lastPrinted>
  <dcterms:created xsi:type="dcterms:W3CDTF">2016-10-19T09:31:00Z</dcterms:created>
  <dcterms:modified xsi:type="dcterms:W3CDTF">2021-05-27T07:49:00Z</dcterms:modified>
</cp:coreProperties>
</file>