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D6" w:rsidRDefault="00622BD6"/>
    <w:p w:rsidR="00622BD6" w:rsidRPr="00622BD6" w:rsidRDefault="00622BD6" w:rsidP="00622BD6"/>
    <w:p w:rsidR="00622BD6" w:rsidRPr="00622BD6" w:rsidRDefault="00622BD6" w:rsidP="00622BD6"/>
    <w:p w:rsidR="00622BD6" w:rsidRPr="00622BD6" w:rsidRDefault="00622BD6" w:rsidP="00622BD6"/>
    <w:p w:rsidR="00622BD6" w:rsidRDefault="00622BD6" w:rsidP="00622BD6">
      <w:pPr>
        <w:tabs>
          <w:tab w:val="left" w:pos="1530"/>
        </w:tabs>
      </w:pPr>
    </w:p>
    <w:p w:rsidR="00622BD6" w:rsidRDefault="00622BD6" w:rsidP="00622BD6">
      <w:pPr>
        <w:tabs>
          <w:tab w:val="left" w:pos="1530"/>
        </w:tabs>
      </w:pPr>
    </w:p>
    <w:p w:rsidR="00622BD6" w:rsidRDefault="00622BD6" w:rsidP="00622BD6">
      <w:pPr>
        <w:tabs>
          <w:tab w:val="left" w:pos="1530"/>
        </w:tabs>
      </w:pPr>
    </w:p>
    <w:p w:rsidR="00622BD6" w:rsidRDefault="00622BD6" w:rsidP="00622BD6">
      <w:pPr>
        <w:tabs>
          <w:tab w:val="left" w:pos="1530"/>
        </w:tabs>
      </w:pPr>
    </w:p>
    <w:p w:rsidR="00622BD6" w:rsidRDefault="00622BD6" w:rsidP="00622BD6">
      <w:pPr>
        <w:tabs>
          <w:tab w:val="left" w:pos="1530"/>
        </w:tabs>
      </w:pPr>
    </w:p>
    <w:p w:rsidR="00622BD6" w:rsidRDefault="00622BD6" w:rsidP="00622BD6">
      <w:pPr>
        <w:tabs>
          <w:tab w:val="left" w:pos="15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22BD6">
        <w:rPr>
          <w:rFonts w:ascii="Times New Roman" w:hAnsi="Times New Roman" w:cs="Times New Roman"/>
          <w:b/>
          <w:sz w:val="40"/>
          <w:szCs w:val="40"/>
        </w:rPr>
        <w:t xml:space="preserve">Методические рекомендации </w:t>
      </w:r>
      <w:r w:rsidR="00D75732">
        <w:rPr>
          <w:rFonts w:ascii="Times New Roman" w:hAnsi="Times New Roman" w:cs="Times New Roman"/>
          <w:b/>
          <w:sz w:val="40"/>
          <w:szCs w:val="40"/>
        </w:rPr>
        <w:t>по</w:t>
      </w:r>
      <w:r w:rsidRPr="00622BD6">
        <w:rPr>
          <w:rFonts w:ascii="Times New Roman" w:hAnsi="Times New Roman" w:cs="Times New Roman"/>
          <w:b/>
          <w:sz w:val="40"/>
          <w:szCs w:val="40"/>
        </w:rPr>
        <w:t xml:space="preserve"> проведению уроков </w:t>
      </w:r>
      <w:r w:rsidR="00D75732">
        <w:rPr>
          <w:rFonts w:ascii="Times New Roman" w:hAnsi="Times New Roman" w:cs="Times New Roman"/>
          <w:b/>
          <w:sz w:val="40"/>
          <w:szCs w:val="40"/>
        </w:rPr>
        <w:t>к</w:t>
      </w:r>
      <w:r w:rsidRPr="00622BD6">
        <w:rPr>
          <w:rFonts w:ascii="Times New Roman" w:hAnsi="Times New Roman" w:cs="Times New Roman"/>
          <w:b/>
          <w:sz w:val="40"/>
          <w:szCs w:val="40"/>
        </w:rPr>
        <w:t xml:space="preserve"> подготовке итогово</w:t>
      </w:r>
      <w:r w:rsidR="00D75732">
        <w:rPr>
          <w:rFonts w:ascii="Times New Roman" w:hAnsi="Times New Roman" w:cs="Times New Roman"/>
          <w:b/>
          <w:sz w:val="40"/>
          <w:szCs w:val="40"/>
        </w:rPr>
        <w:t>го</w:t>
      </w:r>
      <w:r w:rsidRPr="00622BD6">
        <w:rPr>
          <w:rFonts w:ascii="Times New Roman" w:hAnsi="Times New Roman" w:cs="Times New Roman"/>
          <w:b/>
          <w:sz w:val="40"/>
          <w:szCs w:val="40"/>
        </w:rPr>
        <w:t xml:space="preserve"> сочинени</w:t>
      </w:r>
      <w:r w:rsidR="00D75732">
        <w:rPr>
          <w:rFonts w:ascii="Times New Roman" w:hAnsi="Times New Roman" w:cs="Times New Roman"/>
          <w:b/>
          <w:sz w:val="40"/>
          <w:szCs w:val="40"/>
        </w:rPr>
        <w:t>я.</w:t>
      </w:r>
    </w:p>
    <w:p w:rsidR="00622BD6" w:rsidRDefault="00622BD6" w:rsidP="007F74ED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( из опыта работы учителя русского языка и литературы</w:t>
      </w:r>
      <w:r w:rsidR="007F74E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МБОУ СОШ  № 14</w:t>
      </w:r>
      <w:r w:rsidR="007F74ED">
        <w:rPr>
          <w:rFonts w:ascii="Times New Roman" w:hAnsi="Times New Roman" w:cs="Times New Roman"/>
          <w:sz w:val="40"/>
          <w:szCs w:val="40"/>
        </w:rPr>
        <w:t>ст.</w:t>
      </w:r>
      <w:proofErr w:type="gramEnd"/>
      <w:r w:rsidR="007F74ED">
        <w:rPr>
          <w:rFonts w:ascii="Times New Roman" w:hAnsi="Times New Roman" w:cs="Times New Roman"/>
          <w:sz w:val="40"/>
          <w:szCs w:val="40"/>
        </w:rPr>
        <w:t xml:space="preserve"> Ярославской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Ковалевой Светланы Ивановны)</w:t>
      </w:r>
      <w:proofErr w:type="gramEnd"/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P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622BD6" w:rsidRDefault="00622BD6" w:rsidP="00622BD6">
      <w:pPr>
        <w:rPr>
          <w:rFonts w:ascii="Times New Roman" w:hAnsi="Times New Roman" w:cs="Times New Roman"/>
          <w:sz w:val="40"/>
          <w:szCs w:val="40"/>
        </w:rPr>
      </w:pPr>
    </w:p>
    <w:p w:rsidR="00D8427F" w:rsidRDefault="00D8427F" w:rsidP="00D8427F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D5B7F" w:rsidRDefault="006D5B7F" w:rsidP="00D8427F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D1C7E" w:rsidRDefault="00FC1C68" w:rsidP="00D8427F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475DE">
        <w:rPr>
          <w:rFonts w:ascii="Times New Roman" w:hAnsi="Times New Roman" w:cs="Times New Roman"/>
          <w:sz w:val="28"/>
          <w:szCs w:val="28"/>
        </w:rPr>
        <w:lastRenderedPageBreak/>
        <w:t>Министерством образования принято решение о введении в 2015 году значительных изменений в процедуру и содержание единого государственного экзамена: в качестве обязательного введен экзамен по литературе в форме сочинения, успешная сдача которого станет допуском к остальным экзаменам</w:t>
      </w:r>
      <w:r>
        <w:rPr>
          <w:rFonts w:ascii="Times New Roman" w:hAnsi="Times New Roman" w:cs="Times New Roman"/>
          <w:sz w:val="28"/>
          <w:szCs w:val="28"/>
        </w:rPr>
        <w:t>, поэтому каждый из нас</w:t>
      </w:r>
      <w:r w:rsidR="00D02D6B">
        <w:rPr>
          <w:rFonts w:ascii="Times New Roman" w:hAnsi="Times New Roman" w:cs="Times New Roman"/>
          <w:sz w:val="28"/>
          <w:szCs w:val="28"/>
        </w:rPr>
        <w:t>,</w:t>
      </w:r>
      <w:r w:rsidR="00D75732">
        <w:rPr>
          <w:rFonts w:ascii="Times New Roman" w:hAnsi="Times New Roman" w:cs="Times New Roman"/>
          <w:sz w:val="28"/>
          <w:szCs w:val="28"/>
        </w:rPr>
        <w:t xml:space="preserve"> </w:t>
      </w:r>
      <w:r w:rsidR="007F74ED">
        <w:rPr>
          <w:rFonts w:ascii="Times New Roman" w:hAnsi="Times New Roman" w:cs="Times New Roman"/>
          <w:sz w:val="28"/>
          <w:szCs w:val="28"/>
        </w:rPr>
        <w:t>учителей,</w:t>
      </w:r>
      <w:r>
        <w:rPr>
          <w:rFonts w:ascii="Times New Roman" w:hAnsi="Times New Roman" w:cs="Times New Roman"/>
          <w:sz w:val="28"/>
          <w:szCs w:val="28"/>
        </w:rPr>
        <w:t xml:space="preserve"> заду</w:t>
      </w:r>
      <w:r w:rsidR="007F74ED">
        <w:rPr>
          <w:rFonts w:ascii="Times New Roman" w:hAnsi="Times New Roman" w:cs="Times New Roman"/>
          <w:sz w:val="28"/>
          <w:szCs w:val="28"/>
        </w:rPr>
        <w:t>мывался</w:t>
      </w:r>
      <w:r>
        <w:rPr>
          <w:rFonts w:ascii="Times New Roman" w:hAnsi="Times New Roman" w:cs="Times New Roman"/>
          <w:sz w:val="28"/>
          <w:szCs w:val="28"/>
        </w:rPr>
        <w:t xml:space="preserve"> над таким вопросом</w:t>
      </w:r>
      <w:proofErr w:type="gramStart"/>
      <w:r w:rsidR="007F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провести  урок русского языка и литературы,</w:t>
      </w:r>
      <w:r w:rsidR="007F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7F74ED">
        <w:rPr>
          <w:rFonts w:ascii="inherit" w:eastAsia="Times New Roman" w:hAnsi="inherit" w:cs="Times New Roman"/>
          <w:sz w:val="28"/>
          <w:szCs w:val="28"/>
          <w:lang w:eastAsia="ru-RU"/>
        </w:rPr>
        <w:t>вызвать школьников на разговор, обсуждение, помочь ребятам раскрыться</w:t>
      </w:r>
      <w:proofErr w:type="gramStart"/>
      <w:r w:rsidRPr="007F74E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,</w:t>
      </w:r>
      <w:proofErr w:type="gramEnd"/>
      <w:r w:rsidRPr="007F74E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тем более м</w:t>
      </w:r>
      <w:r w:rsidR="00D8427F" w:rsidRPr="007F74ED">
        <w:rPr>
          <w:rFonts w:ascii="inherit" w:eastAsia="Times New Roman" w:hAnsi="inherit" w:cs="Times New Roman"/>
          <w:sz w:val="28"/>
          <w:szCs w:val="28"/>
          <w:lang w:eastAsia="ru-RU"/>
        </w:rPr>
        <w:t>ногие коллеги согласятся со мной в том, как трудно в мире компьютерных технологий привлечь внимание школьников к чтению художественной литературы</w:t>
      </w:r>
      <w:r w:rsidRPr="007F74ED">
        <w:rPr>
          <w:rFonts w:ascii="inherit" w:eastAsia="Times New Roman" w:hAnsi="inherit" w:cs="Times New Roman"/>
          <w:sz w:val="28"/>
          <w:szCs w:val="28"/>
          <w:lang w:eastAsia="ru-RU"/>
        </w:rPr>
        <w:t>, а ведь от заинтересованного чт</w:t>
      </w:r>
      <w:r w:rsidR="007F74ED">
        <w:rPr>
          <w:rFonts w:ascii="inherit" w:eastAsia="Times New Roman" w:hAnsi="inherit" w:cs="Times New Roman"/>
          <w:sz w:val="28"/>
          <w:szCs w:val="28"/>
          <w:lang w:eastAsia="ru-RU"/>
        </w:rPr>
        <w:t>ения как раз зависит результат ,который  учащийся получит  на экзамене.</w:t>
      </w:r>
      <w:r w:rsidR="00D8427F" w:rsidRPr="007F74E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Вот и находится педагог в постоянном поиске методов и приёмов работы. Я тоже работала в этом направлении: знакомилась с опытом коллег, читала разные методические пособия, экспериментировала. Представляю вам небольшую методическую копилку дидактических приёмо</w:t>
      </w:r>
      <w:r w:rsidR="00D02D6B">
        <w:rPr>
          <w:rFonts w:ascii="inherit" w:eastAsia="Times New Roman" w:hAnsi="inherit" w:cs="Times New Roman"/>
          <w:sz w:val="28"/>
          <w:szCs w:val="28"/>
          <w:lang w:eastAsia="ru-RU"/>
        </w:rPr>
        <w:t>в, которую мне удалось собрать</w:t>
      </w:r>
      <w:proofErr w:type="gramStart"/>
      <w:r w:rsidR="00D02D6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,</w:t>
      </w:r>
      <w:proofErr w:type="gramEnd"/>
      <w:r w:rsidR="00D8427F" w:rsidRPr="007F74ED">
        <w:rPr>
          <w:rFonts w:ascii="inherit" w:eastAsia="Times New Roman" w:hAnsi="inherit" w:cs="Times New Roman"/>
          <w:sz w:val="28"/>
          <w:szCs w:val="28"/>
          <w:lang w:eastAsia="ru-RU"/>
        </w:rPr>
        <w:t>успешно использу</w:t>
      </w:r>
      <w:r w:rsidR="00D02D6B">
        <w:rPr>
          <w:rFonts w:ascii="inherit" w:eastAsia="Times New Roman" w:hAnsi="inherit" w:cs="Times New Roman"/>
          <w:sz w:val="28"/>
          <w:szCs w:val="28"/>
          <w:lang w:eastAsia="ru-RU"/>
        </w:rPr>
        <w:t>я</w:t>
      </w:r>
      <w:r w:rsidR="00D8427F" w:rsidRPr="007F74E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их в своей ра</w:t>
      </w:r>
      <w:r w:rsidR="00D02D6B">
        <w:rPr>
          <w:rFonts w:ascii="inherit" w:eastAsia="Times New Roman" w:hAnsi="inherit" w:cs="Times New Roman"/>
          <w:sz w:val="28"/>
          <w:szCs w:val="28"/>
          <w:lang w:eastAsia="ru-RU"/>
        </w:rPr>
        <w:t>боте</w:t>
      </w:r>
      <w:r w:rsidR="00D8427F" w:rsidRPr="007F74ED">
        <w:rPr>
          <w:rFonts w:ascii="inherit" w:eastAsia="Times New Roman" w:hAnsi="inherit" w:cs="Times New Roman"/>
          <w:sz w:val="28"/>
          <w:szCs w:val="28"/>
          <w:lang w:eastAsia="ru-RU"/>
        </w:rPr>
        <w:t>. Многие приёмы нам давно знакомы,</w:t>
      </w:r>
      <w:r w:rsidR="007F74E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ведь именно их мы применяем как на уроках русского языка, так и литературы.  Н</w:t>
      </w:r>
      <w:r w:rsidR="00D8427F" w:rsidRPr="007F74ED">
        <w:rPr>
          <w:rFonts w:ascii="inherit" w:eastAsia="Times New Roman" w:hAnsi="inherit" w:cs="Times New Roman"/>
          <w:sz w:val="28"/>
          <w:szCs w:val="28"/>
          <w:lang w:eastAsia="ru-RU"/>
        </w:rPr>
        <w:t>о стоит им дать новое название – и действовать они начинают иначе</w:t>
      </w:r>
      <w:r w:rsidR="00D02D6B">
        <w:rPr>
          <w:rFonts w:ascii="inherit" w:eastAsia="Times New Roman" w:hAnsi="inherit" w:cs="Times New Roman"/>
          <w:sz w:val="28"/>
          <w:szCs w:val="28"/>
          <w:lang w:eastAsia="ru-RU"/>
        </w:rPr>
        <w:t>. Предлагаю вашему вниманию некоторые из них.</w:t>
      </w:r>
    </w:p>
    <w:p w:rsidR="00D02D6B" w:rsidRPr="00D02D6B" w:rsidRDefault="00D02D6B" w:rsidP="00D02D6B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ab/>
      </w:r>
      <w:r w:rsidRPr="00D0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повышать познавательную активность школьников, а это достигается путём индивидуального подхода в обучении, умением учителя заинтересовать учеников, раскрыть красоту не просто слова, а художественного слова путём использования разных приёмов, умения создать атмосферу сотрудничества. Думаю, что литература – это тот школьный предмет, который формирует и развивает личность с позиции слова. Поэтому следует научить школьников правильно пользоваться словом.</w:t>
      </w:r>
      <w:r w:rsidRPr="00D0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F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1. </w:t>
      </w:r>
      <w:r w:rsidRPr="00D02D6B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«Один день из жизни литературного героя»</w:t>
      </w:r>
    </w:p>
    <w:p w:rsidR="00D02D6B" w:rsidRPr="00D02D6B" w:rsidRDefault="00D02D6B" w:rsidP="00D02D6B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Я прошу детей ответить на вопросы:</w:t>
      </w:r>
    </w:p>
    <w:p w:rsidR="00D02D6B" w:rsidRPr="00D02D6B" w:rsidRDefault="00D02D6B" w:rsidP="00D02D6B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02D6B">
        <w:rPr>
          <w:rFonts w:ascii="inherit" w:eastAsia="Times New Roman" w:hAnsi="inherit" w:cs="Times New Roman"/>
          <w:sz w:val="28"/>
          <w:szCs w:val="28"/>
          <w:lang w:eastAsia="ru-RU"/>
        </w:rPr>
        <w:t>Расскажите о своём самом памятном дне в жизни.</w:t>
      </w:r>
    </w:p>
    <w:p w:rsidR="00D02D6B" w:rsidRPr="00D02D6B" w:rsidRDefault="00D02D6B" w:rsidP="00D02D6B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02D6B">
        <w:rPr>
          <w:rFonts w:ascii="inherit" w:eastAsia="Times New Roman" w:hAnsi="inherit" w:cs="Times New Roman"/>
          <w:sz w:val="28"/>
          <w:szCs w:val="28"/>
          <w:lang w:eastAsia="ru-RU"/>
        </w:rPr>
        <w:t>Был ли такой день у литературного героя?</w:t>
      </w:r>
    </w:p>
    <w:p w:rsidR="00D02D6B" w:rsidRDefault="00D02D6B" w:rsidP="00D02D6B">
      <w:pPr>
        <w:pStyle w:val="a3"/>
        <w:numPr>
          <w:ilvl w:val="0"/>
          <w:numId w:val="1"/>
        </w:num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02D6B">
        <w:rPr>
          <w:rFonts w:ascii="inherit" w:eastAsia="Times New Roman" w:hAnsi="inherit" w:cs="Times New Roman"/>
          <w:sz w:val="28"/>
          <w:szCs w:val="28"/>
          <w:lang w:eastAsia="ru-RU"/>
        </w:rPr>
        <w:t>Чем он особенный?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2B11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Можно использовать на любом этапе урока</w:t>
      </w:r>
      <w:r w:rsidR="002B11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отвожу 5-7 минут, пробует 1 </w:t>
      </w:r>
      <w:proofErr w:type="gramStart"/>
      <w:r w:rsidR="002B11F0">
        <w:rPr>
          <w:rFonts w:ascii="inherit" w:eastAsia="Times New Roman" w:hAnsi="inherit" w:cs="Times New Roman"/>
          <w:sz w:val="28"/>
          <w:szCs w:val="28"/>
          <w:lang w:eastAsia="ru-RU"/>
        </w:rPr>
        <w:t>сильный</w:t>
      </w:r>
      <w:proofErr w:type="gramEnd"/>
      <w:r w:rsidR="002B11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1 слабый)</w:t>
      </w:r>
    </w:p>
    <w:p w:rsidR="002B11F0" w:rsidRDefault="002B11F0" w:rsidP="002B11F0">
      <w:pPr>
        <w:pStyle w:val="a3"/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2B11F0" w:rsidRDefault="002B11F0" w:rsidP="002B11F0">
      <w:pPr>
        <w:pStyle w:val="a3"/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2. </w:t>
      </w:r>
      <w:r w:rsidRPr="0070427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«Тайные мысли»</w:t>
      </w:r>
      <w:r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 xml:space="preserve">. </w:t>
      </w:r>
      <w:r w:rsidRPr="002B11F0">
        <w:rPr>
          <w:rFonts w:ascii="inherit" w:eastAsia="Times New Roman" w:hAnsi="inherit" w:cs="Times New Roman"/>
          <w:bCs/>
          <w:color w:val="222222"/>
          <w:sz w:val="28"/>
          <w:szCs w:val="28"/>
          <w:lang w:eastAsia="ru-RU"/>
        </w:rPr>
        <w:t>При анализе художественного произведения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предлагаю детям высказать своё мнение, отличное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от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традиционного, например: А.И. Куприн 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Гранатовый браслет</w:t>
      </w:r>
      <w:r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согласны ли вы с выбором 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Желткова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? Как можно было поступить ещё? Автор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предлагает читателю сцену самоубийства, а мы размышляем о том, что это слабодушие. Ведь жить и противостоять обстоятельствам может не каждый, но ведь кто-то может.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Ребята, как считаете вы? 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( Предлагаю ответить и высказаться тех, кто обычно отмалчивается, мнение 2-3 человек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)</w:t>
      </w:r>
      <w:proofErr w:type="gramEnd"/>
    </w:p>
    <w:p w:rsidR="0040721B" w:rsidRDefault="002B11F0" w:rsidP="002B11F0">
      <w:pPr>
        <w:pStyle w:val="a3"/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>3.</w:t>
      </w:r>
      <w:r w:rsidR="0040721B" w:rsidRPr="00CF072E">
        <w:rPr>
          <w:rFonts w:ascii="inherit" w:eastAsia="Times New Roman" w:hAnsi="inherit" w:cs="Times New Roman" w:hint="eastAsia"/>
          <w:b/>
          <w:sz w:val="28"/>
          <w:szCs w:val="28"/>
          <w:lang w:eastAsia="ru-RU"/>
        </w:rPr>
        <w:t xml:space="preserve"> «</w:t>
      </w:r>
      <w:r w:rsidR="0040721B"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>Узнай героя</w:t>
      </w:r>
      <w:r w:rsidR="0040721B" w:rsidRPr="00CF072E">
        <w:rPr>
          <w:rFonts w:ascii="inherit" w:eastAsia="Times New Roman" w:hAnsi="inherit" w:cs="Times New Roman" w:hint="eastAsia"/>
          <w:b/>
          <w:sz w:val="28"/>
          <w:szCs w:val="28"/>
          <w:lang w:eastAsia="ru-RU"/>
        </w:rPr>
        <w:t>»</w:t>
      </w:r>
      <w:r w:rsidR="0040721B"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>.</w:t>
      </w:r>
      <w:r w:rsidR="0040721B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 написании сочинения важно не перепутать героев произведений, т.е. избежать фактической ошибки критерий 6). Данный приём помогает повторить практический материал на знание героев произведений.</w:t>
      </w:r>
    </w:p>
    <w:p w:rsidR="002B11F0" w:rsidRDefault="0040721B" w:rsidP="002B11F0">
      <w:pPr>
        <w:pStyle w:val="a3"/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4 . </w:t>
      </w:r>
      <w:r w:rsidRPr="00CF072E">
        <w:rPr>
          <w:rFonts w:ascii="inherit" w:eastAsia="Times New Roman" w:hAnsi="inherit" w:cs="Times New Roman" w:hint="eastAsia"/>
          <w:b/>
          <w:sz w:val="28"/>
          <w:szCs w:val="28"/>
          <w:lang w:eastAsia="ru-RU"/>
        </w:rPr>
        <w:t>«</w:t>
      </w:r>
      <w:r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Кому принадлежат </w:t>
      </w:r>
      <w:r w:rsidR="002B11F0"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Pr="00CF072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слова? </w:t>
      </w:r>
      <w:r w:rsidRPr="00CF072E">
        <w:rPr>
          <w:rFonts w:ascii="inherit" w:eastAsia="Times New Roman" w:hAnsi="inherit" w:cs="Times New Roman" w:hint="eastAsia"/>
          <w:b/>
          <w:sz w:val="28"/>
          <w:szCs w:val="28"/>
          <w:lang w:eastAsia="ru-RU"/>
        </w:rPr>
        <w:t>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Элементы викторины на уроках при обобщении изученного и прочитанного произведения также </w:t>
      </w:r>
      <w:r w:rsid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помогают систематизировать материал к экзамену. </w:t>
      </w:r>
      <w:r w:rsidR="007E1B03">
        <w:rPr>
          <w:rFonts w:ascii="inherit" w:eastAsia="Times New Roman" w:hAnsi="inherit" w:cs="Times New Roman" w:hint="eastAsia"/>
          <w:sz w:val="28"/>
          <w:szCs w:val="28"/>
          <w:lang w:eastAsia="ru-RU"/>
        </w:rPr>
        <w:t>И</w:t>
      </w:r>
      <w:r w:rsidR="007E1B03">
        <w:rPr>
          <w:rFonts w:ascii="inherit" w:eastAsia="Times New Roman" w:hAnsi="inherit" w:cs="Times New Roman"/>
          <w:sz w:val="28"/>
          <w:szCs w:val="28"/>
          <w:lang w:eastAsia="ru-RU"/>
        </w:rPr>
        <w:t>спользую, начиная с 5 класса.</w:t>
      </w:r>
    </w:p>
    <w:p w:rsidR="007E1B03" w:rsidRPr="007E1B03" w:rsidRDefault="007E1B03" w:rsidP="007E1B03">
      <w:pPr>
        <w:spacing w:before="288" w:after="72" w:line="24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E1B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«Решето». </w:t>
      </w:r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приём эффективно использовать, когда нужно</w:t>
      </w:r>
      <w:proofErr w:type="gramStart"/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учащиеся могли чётко охарактеризовать литературного героя: важный элемент при подготовке к итоговому сочинению.</w:t>
      </w:r>
    </w:p>
    <w:p w:rsidR="007E1B03" w:rsidRPr="007E1B03" w:rsidRDefault="007E1B03" w:rsidP="007E1B03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</w:p>
    <w:p w:rsidR="007E1B03" w:rsidRPr="007E1B03" w:rsidRDefault="007E1B03" w:rsidP="007E1B03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из группы черт характера только те, которыми можно охарактеризовать именно этого литературного героя, или отделить положительные черты </w:t>
      </w:r>
      <w:proofErr w:type="gramStart"/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отрицательных. </w:t>
      </w:r>
    </w:p>
    <w:p w:rsidR="007E1B03" w:rsidRPr="007E1B03" w:rsidRDefault="007E1B03" w:rsidP="007E1B03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событий выбрать только те, которые произошли в жизни литературного героя.</w:t>
      </w:r>
    </w:p>
    <w:p w:rsidR="007E1B03" w:rsidRPr="007E1B03" w:rsidRDefault="007E1B03" w:rsidP="007E1B03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1B03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«Кластер»</w:t>
      </w:r>
    </w:p>
    <w:p w:rsidR="007E1B03" w:rsidRPr="007E1B03" w:rsidRDefault="007E1B03" w:rsidP="007E1B03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>Это педагогическая стратегия, которая помогает учащимся свободно и открыто думать по поводу какой-либо темы. Она требует выделения лишь тех структур, которые дают возможность стимулировать размышления о связях между идеями. Это нелинейная форма мышления. Она более тесно связана с тем, как работает наш мозг.</w:t>
      </w:r>
    </w:p>
    <w:p w:rsidR="007E1B03" w:rsidRPr="007E1B03" w:rsidRDefault="007E1B03" w:rsidP="007E1B03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Разбивка на кластеры используется как на этапе вызова, так и на этапе рефлексии. Это служит для стимулирования мыслительной деятельности до того, как определённая тема будет изучена более тщательно. Разбивка на кластеры может применяться и в качестве средства для подведения итогов того, что учащиеся прошли в качестве стимулирования появления новых ассоциаций или графического изображения новых представлений. Это письменный род деятельности, который может служить мощным </w:t>
      </w: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инструментом на начальном этапе обучения письменной речи, особенно среди тех </w:t>
      </w:r>
      <w:proofErr w:type="spellStart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>учащихся</w:t>
      </w:r>
      <w:proofErr w:type="gramStart"/>
      <w:r w:rsidR="00CF072E">
        <w:rPr>
          <w:rFonts w:ascii="inherit" w:eastAsia="Times New Roman" w:hAnsi="inherit" w:cs="Times New Roman"/>
          <w:sz w:val="28"/>
          <w:szCs w:val="28"/>
          <w:lang w:eastAsia="ru-RU"/>
        </w:rPr>
        <w:t>,к</w:t>
      </w:r>
      <w:proofErr w:type="gramEnd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>оторые</w:t>
      </w:r>
      <w:proofErr w:type="spellEnd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писать не любят. В основном это та стратегия, которая даёт доступ к собственным знаниям, пониманию или представлениям об определённой теме. Поскольку эта деятельность связана с письмом, она также может служить средством информирования пишущего о знаниях и связях, которых он, по-видимому, даже и не осознавал.</w:t>
      </w:r>
    </w:p>
    <w:p w:rsidR="007E1B03" w:rsidRPr="00704278" w:rsidRDefault="007E1B03" w:rsidP="007E1B03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0427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«Пятиминутное  эссе»</w:t>
      </w:r>
    </w:p>
    <w:p w:rsidR="007E1B03" w:rsidRPr="007E1B03" w:rsidRDefault="007E1B03" w:rsidP="007E1B03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>Этот вид письменного задания может применяться в конце урока на этапе рефлексии, чтобы помочь учащимся подытожить свои задания по изучаемой теме и дать учителю почувствовать, что происходит в головах  его учеников. Конкретно учащихся просят выполнить следующие задания: написать, что они узнали по данной теме, и задать вопрос, на который они так и не получили ответа.</w:t>
      </w:r>
    </w:p>
    <w:p w:rsidR="007E1B03" w:rsidRPr="007E1B03" w:rsidRDefault="007E1B03" w:rsidP="007E1B03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Я </w:t>
      </w: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сразу собира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ю</w:t>
      </w: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 </w:t>
      </w:r>
      <w:proofErr w:type="gramStart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>работы</w:t>
      </w:r>
      <w:proofErr w:type="gramEnd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использ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ую</w:t>
      </w: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их при планировании следующего урока.</w:t>
      </w:r>
    </w:p>
    <w:p w:rsidR="007E1B03" w:rsidRPr="007E1B03" w:rsidRDefault="007E1B03" w:rsidP="007E1B03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Таким образом, данный комплекс личностно ориентированных методов и приемов нацелен на создание атмосферы, способствующей выражению чувств и эмоций учащихся; заставляет задуматься не только о теме урока, но и о самих себе; создавая портрет литературного героя или его психологическую характеристику, учащиеся прибегают к </w:t>
      </w:r>
      <w:proofErr w:type="spellStart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>перечитыванию</w:t>
      </w:r>
      <w:proofErr w:type="spellEnd"/>
      <w:r w:rsidRPr="007E1B0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произведения.</w:t>
      </w:r>
    </w:p>
    <w:p w:rsidR="007E1B03" w:rsidRPr="007E1B03" w:rsidRDefault="007E1B03" w:rsidP="002B11F0">
      <w:pPr>
        <w:pStyle w:val="a3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DE" w:rsidRDefault="005C78DE" w:rsidP="005C78DE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C78DE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«Письмо по кругу»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. </w:t>
      </w:r>
    </w:p>
    <w:p w:rsidR="005C78DE" w:rsidRDefault="005C78DE" w:rsidP="005C78DE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Д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>ел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ю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ребят на группы и кажд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ый получает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листок с именем героя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, записывая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свое предложение или словосочетание, характеризующее этого героя, и переда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ёт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часовой стрелке </w:t>
      </w:r>
      <w:proofErr w:type="gramStart"/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>сидящему</w:t>
      </w:r>
      <w:proofErr w:type="gramEnd"/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рядом. Заполня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ют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листки до тех пор, пока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они</w:t>
      </w:r>
      <w:r w:rsidRPr="005C78D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 сделают круг. Это будет точка отсчета, от кото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рой можно будет начинать работу по произведению.</w:t>
      </w:r>
    </w:p>
    <w:p w:rsidR="005C78DE" w:rsidRPr="00704278" w:rsidRDefault="005C78DE" w:rsidP="005C78DE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9. </w:t>
      </w:r>
      <w:r w:rsidRPr="0070427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 xml:space="preserve">«Ромашка вопросов, или Ромашка </w:t>
      </w:r>
      <w:proofErr w:type="spellStart"/>
      <w:r w:rsidRPr="0070427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Блума</w:t>
      </w:r>
      <w:proofErr w:type="spellEnd"/>
      <w:r w:rsidRPr="0070427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»</w:t>
      </w:r>
    </w:p>
    <w:p w:rsidR="005C78DE" w:rsidRPr="005C78DE" w:rsidRDefault="005C78DE" w:rsidP="005C78DE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приёма:</w:t>
      </w:r>
      <w:r w:rsidRPr="005C78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вопросов разных типов.</w:t>
      </w:r>
    </w:p>
    <w:p w:rsidR="005C78DE" w:rsidRDefault="005C78DE" w:rsidP="005C78DE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 </w:t>
      </w:r>
      <w:proofErr w:type="spellStart"/>
      <w:r w:rsidRPr="005C7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5C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шести лепестков, на каждом написан вопрос. Эти вопросы связаны с классификацией уровней познавательной деятельности: знание, понимание, применение, анализ, синтез и оценка. Вопросы могут </w:t>
      </w:r>
      <w:r w:rsidRPr="005C7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быть: простые, уточняющие, интерпретационные (объясняющие), творческие, оценочные, практические.</w:t>
      </w:r>
    </w:p>
    <w:p w:rsidR="005C78DE" w:rsidRPr="005C78DE" w:rsidRDefault="005C78DE" w:rsidP="005C78DE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представила вам наиболее часто употребляемые и практичные приёмы и методы для подготовки к итоговому сочинению на уроках литературы. </w:t>
      </w:r>
      <w:r w:rsidR="0098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сопровождаются чтением текстов, анализом готовых сочинений прошлых лет, написанием пробных итоговых сочинений. Каждая работа в индивидуальном порядке обсуждается, я указываю на недочёты. </w:t>
      </w:r>
      <w:r w:rsidR="00D75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с предложенными видами работ это даёт положительный результат и «зачёт» на экзамене. Надеюсь, что  мои рекомендации помогут вам в работе.</w:t>
      </w:r>
    </w:p>
    <w:p w:rsidR="005C78DE" w:rsidRPr="005C78DE" w:rsidRDefault="005C78DE" w:rsidP="005C78DE">
      <w:pPr>
        <w:spacing w:before="288" w:after="72" w:line="240" w:lineRule="atLeast"/>
        <w:textAlignment w:val="baseline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02D6B" w:rsidRPr="007E1B03" w:rsidRDefault="00D02D6B" w:rsidP="00D8427F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2D6B" w:rsidRPr="007E1B03" w:rsidSect="004D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2D0"/>
    <w:multiLevelType w:val="multilevel"/>
    <w:tmpl w:val="BA5E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D40F8"/>
    <w:multiLevelType w:val="multilevel"/>
    <w:tmpl w:val="7B2A9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D6"/>
    <w:rsid w:val="002B11F0"/>
    <w:rsid w:val="003F663D"/>
    <w:rsid w:val="0040721B"/>
    <w:rsid w:val="00420705"/>
    <w:rsid w:val="004614F6"/>
    <w:rsid w:val="004D1C7E"/>
    <w:rsid w:val="00575466"/>
    <w:rsid w:val="005C78DE"/>
    <w:rsid w:val="00622BD6"/>
    <w:rsid w:val="006D5B7F"/>
    <w:rsid w:val="007E1B03"/>
    <w:rsid w:val="007F74ED"/>
    <w:rsid w:val="0098750A"/>
    <w:rsid w:val="00CF072E"/>
    <w:rsid w:val="00D02D6B"/>
    <w:rsid w:val="00D75732"/>
    <w:rsid w:val="00D8427F"/>
    <w:rsid w:val="00F32826"/>
    <w:rsid w:val="00F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2021-11-09T07:23:00Z</dcterms:created>
  <dcterms:modified xsi:type="dcterms:W3CDTF">2021-11-09T15:27:00Z</dcterms:modified>
</cp:coreProperties>
</file>