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5" w:rsidRPr="00E13AF3" w:rsidRDefault="00CE0AF5" w:rsidP="00E13AF3">
      <w:pPr>
        <w:tabs>
          <w:tab w:val="left" w:pos="6379"/>
        </w:tabs>
        <w:suppressAutoHyphens/>
        <w:autoSpaceDN w:val="0"/>
        <w:ind w:left="4536" w:firstLine="851"/>
        <w:jc w:val="both"/>
        <w:rPr>
          <w:sz w:val="20"/>
          <w:szCs w:val="20"/>
        </w:rPr>
      </w:pPr>
      <w:r w:rsidRPr="00E13AF3">
        <w:rPr>
          <w:sz w:val="20"/>
          <w:szCs w:val="20"/>
        </w:rPr>
        <w:t>ПРИЛОЖЕНИЕ № 19</w:t>
      </w:r>
    </w:p>
    <w:p w:rsidR="00CE0AF5" w:rsidRPr="00E13AF3" w:rsidRDefault="00CE0AF5" w:rsidP="00E13AF3">
      <w:pPr>
        <w:shd w:val="clear" w:color="auto" w:fill="FFFFFF"/>
        <w:autoSpaceDN w:val="0"/>
        <w:ind w:left="4536" w:firstLine="851"/>
        <w:jc w:val="both"/>
        <w:textAlignment w:val="baseline"/>
        <w:outlineLvl w:val="4"/>
        <w:rPr>
          <w:sz w:val="20"/>
          <w:szCs w:val="20"/>
        </w:rPr>
      </w:pPr>
      <w:r w:rsidRPr="00E13AF3">
        <w:rPr>
          <w:sz w:val="20"/>
          <w:szCs w:val="20"/>
        </w:rPr>
        <w:t>к Положению</w:t>
      </w:r>
    </w:p>
    <w:p w:rsidR="00CE0AF5" w:rsidRPr="00E13AF3" w:rsidRDefault="00CE0AF5" w:rsidP="00E13AF3">
      <w:pPr>
        <w:shd w:val="clear" w:color="auto" w:fill="FFFFFF"/>
        <w:autoSpaceDN w:val="0"/>
        <w:ind w:left="4536" w:firstLine="851"/>
        <w:jc w:val="both"/>
        <w:textAlignment w:val="baseline"/>
        <w:outlineLvl w:val="4"/>
        <w:rPr>
          <w:sz w:val="20"/>
          <w:szCs w:val="20"/>
        </w:rPr>
      </w:pPr>
      <w:r w:rsidRPr="00E13AF3">
        <w:rPr>
          <w:sz w:val="20"/>
          <w:szCs w:val="20"/>
        </w:rPr>
        <w:t xml:space="preserve">о формах, периодичности и порядке </w:t>
      </w:r>
    </w:p>
    <w:p w:rsidR="00CE0AF5" w:rsidRPr="00E13AF3" w:rsidRDefault="00CE0AF5" w:rsidP="00E13AF3">
      <w:pPr>
        <w:shd w:val="clear" w:color="auto" w:fill="FFFFFF"/>
        <w:autoSpaceDN w:val="0"/>
        <w:ind w:left="4536" w:firstLine="851"/>
        <w:jc w:val="both"/>
        <w:textAlignment w:val="baseline"/>
        <w:outlineLvl w:val="4"/>
        <w:rPr>
          <w:sz w:val="20"/>
          <w:szCs w:val="20"/>
        </w:rPr>
      </w:pPr>
      <w:r w:rsidRPr="00E13AF3">
        <w:rPr>
          <w:sz w:val="20"/>
          <w:szCs w:val="20"/>
        </w:rPr>
        <w:t xml:space="preserve">текущего контроля успеваемости </w:t>
      </w:r>
    </w:p>
    <w:p w:rsidR="00CE0AF5" w:rsidRPr="00E13AF3" w:rsidRDefault="00CE0AF5" w:rsidP="00E13AF3">
      <w:pPr>
        <w:shd w:val="clear" w:color="auto" w:fill="FFFFFF"/>
        <w:autoSpaceDN w:val="0"/>
        <w:ind w:left="4536" w:firstLine="851"/>
        <w:jc w:val="both"/>
        <w:textAlignment w:val="baseline"/>
        <w:outlineLvl w:val="4"/>
        <w:rPr>
          <w:sz w:val="20"/>
          <w:szCs w:val="20"/>
          <w:shd w:val="clear" w:color="auto" w:fill="FFFFFF"/>
        </w:rPr>
      </w:pPr>
      <w:r w:rsidRPr="00E13AF3">
        <w:rPr>
          <w:sz w:val="20"/>
          <w:szCs w:val="20"/>
        </w:rPr>
        <w:t xml:space="preserve">и </w:t>
      </w:r>
      <w:r w:rsidRPr="00E13AF3">
        <w:rPr>
          <w:sz w:val="20"/>
          <w:szCs w:val="20"/>
          <w:shd w:val="clear" w:color="auto" w:fill="FFFFFF"/>
        </w:rPr>
        <w:t xml:space="preserve">промежуточной аттестации </w:t>
      </w:r>
      <w:proofErr w:type="gramStart"/>
      <w:r w:rsidRPr="00E13AF3">
        <w:rPr>
          <w:sz w:val="20"/>
          <w:szCs w:val="20"/>
          <w:shd w:val="clear" w:color="auto" w:fill="FFFFFF"/>
        </w:rPr>
        <w:t>обучающихся</w:t>
      </w:r>
      <w:proofErr w:type="gramEnd"/>
      <w:r w:rsidRPr="00E13AF3">
        <w:rPr>
          <w:sz w:val="20"/>
          <w:szCs w:val="20"/>
          <w:shd w:val="clear" w:color="auto" w:fill="FFFFFF"/>
        </w:rPr>
        <w:t xml:space="preserve"> </w:t>
      </w:r>
    </w:p>
    <w:p w:rsidR="00CE0AF5" w:rsidRDefault="00CE0AF5" w:rsidP="00FD3341">
      <w:pPr>
        <w:shd w:val="clear" w:color="auto" w:fill="FFFFFF"/>
        <w:ind w:firstLine="360"/>
        <w:jc w:val="center"/>
        <w:rPr>
          <w:sz w:val="28"/>
          <w:szCs w:val="28"/>
        </w:rPr>
      </w:pPr>
    </w:p>
    <w:p w:rsidR="00FD3341" w:rsidRDefault="00FD3341" w:rsidP="00FD3341">
      <w:pPr>
        <w:shd w:val="clear" w:color="auto" w:fill="FFFFFF"/>
        <w:ind w:firstLine="360"/>
        <w:jc w:val="center"/>
        <w:rPr>
          <w:b/>
          <w:sz w:val="28"/>
          <w:szCs w:val="28"/>
        </w:rPr>
      </w:pPr>
      <w:r w:rsidRPr="00484B98">
        <w:rPr>
          <w:b/>
          <w:sz w:val="28"/>
          <w:szCs w:val="28"/>
        </w:rPr>
        <w:t>ФИЗИЧЕСКАЯ КУЛЬТУРА.</w:t>
      </w:r>
    </w:p>
    <w:p w:rsidR="00484B98" w:rsidRPr="00484B98" w:rsidRDefault="00484B98" w:rsidP="00FD3341">
      <w:pPr>
        <w:shd w:val="clear" w:color="auto" w:fill="FFFFFF"/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</w:p>
    <w:p w:rsidR="00FD3341" w:rsidRDefault="00FD3341" w:rsidP="00FD3341">
      <w:pPr>
        <w:shd w:val="clear" w:color="auto" w:fill="FFFFFF"/>
        <w:autoSpaceDE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 успеваемости по базовым составляющим физической подготовки учащихся:</w:t>
      </w:r>
    </w:p>
    <w:p w:rsidR="00FD3341" w:rsidRDefault="00FD3341" w:rsidP="00FD3341">
      <w:pPr>
        <w:shd w:val="clear" w:color="auto" w:fill="FFFFFF"/>
        <w:autoSpaceDE w:val="0"/>
        <w:spacing w:after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Знания</w:t>
      </w:r>
      <w:r w:rsidR="0085021F">
        <w:rPr>
          <w:b/>
          <w:bCs/>
          <w:color w:val="000000"/>
          <w:sz w:val="28"/>
          <w:szCs w:val="28"/>
        </w:rPr>
        <w:t xml:space="preserve"> о физической культуре</w:t>
      </w:r>
    </w:p>
    <w:p w:rsidR="00FD3341" w:rsidRDefault="00FD3341" w:rsidP="00FD3341">
      <w:pPr>
        <w:shd w:val="clear" w:color="auto" w:fill="FFFFFF"/>
        <w:autoSpaceDE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FD3341" w:rsidRDefault="00FD3341" w:rsidP="00FD3341">
      <w:pPr>
        <w:shd w:val="clear" w:color="auto" w:fill="FFFFFF"/>
        <w:autoSpaceDE w:val="0"/>
        <w:spacing w:after="6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проверки знаний используются следующие методы</w:t>
      </w:r>
      <w:r>
        <w:rPr>
          <w:color w:val="000000"/>
          <w:spacing w:val="45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опрос, проверочные беседы (без вызова из строя), тестирование.</w:t>
      </w:r>
    </w:p>
    <w:tbl>
      <w:tblPr>
        <w:tblW w:w="93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D3341" w:rsidTr="00FD334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«5»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«4»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«3»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«2»</w:t>
            </w:r>
          </w:p>
        </w:tc>
      </w:tr>
      <w:tr w:rsidR="00FD3341" w:rsidTr="00FD334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За  незнание материала программы </w:t>
            </w:r>
          </w:p>
        </w:tc>
      </w:tr>
    </w:tbl>
    <w:p w:rsidR="0085021F" w:rsidRDefault="0085021F" w:rsidP="00FD3341">
      <w:pPr>
        <w:shd w:val="clear" w:color="auto" w:fill="FFFFFF"/>
        <w:autoSpaceDE w:val="0"/>
        <w:spacing w:after="60"/>
        <w:jc w:val="center"/>
        <w:rPr>
          <w:b/>
          <w:bCs/>
          <w:color w:val="000000"/>
          <w:sz w:val="28"/>
          <w:szCs w:val="28"/>
        </w:rPr>
      </w:pPr>
    </w:p>
    <w:p w:rsidR="00FD3341" w:rsidRDefault="00FD3341" w:rsidP="00FD3341">
      <w:pPr>
        <w:shd w:val="clear" w:color="auto" w:fill="FFFFFF"/>
        <w:autoSpaceDE w:val="0"/>
        <w:spacing w:after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Техника владения двигательными умениями и навыками</w:t>
      </w:r>
    </w:p>
    <w:p w:rsidR="00FD3341" w:rsidRDefault="00FD3341" w:rsidP="00FD3341">
      <w:pPr>
        <w:shd w:val="clear" w:color="auto" w:fill="FFFFFF"/>
        <w:autoSpaceDE w:val="0"/>
        <w:spacing w:after="6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оценивания техники владения двигательными умениями и навыками используются следующие </w:t>
      </w:r>
      <w:r>
        <w:rPr>
          <w:color w:val="000000"/>
          <w:spacing w:val="45"/>
          <w:sz w:val="28"/>
          <w:szCs w:val="28"/>
        </w:rPr>
        <w:t>методы:</w:t>
      </w:r>
      <w:r>
        <w:rPr>
          <w:color w:val="000000"/>
          <w:sz w:val="28"/>
          <w:szCs w:val="28"/>
        </w:rPr>
        <w:t xml:space="preserve"> наблюдение, вызов из строя для показа, выполнение упражнений и комбинированный метод.</w:t>
      </w:r>
    </w:p>
    <w:tbl>
      <w:tblPr>
        <w:tblW w:w="93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269"/>
        <w:gridCol w:w="2269"/>
      </w:tblGrid>
      <w:tr w:rsidR="00FD3341" w:rsidTr="00FD3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«2»</w:t>
            </w:r>
          </w:p>
        </w:tc>
      </w:tr>
      <w:tr w:rsidR="00FD3341" w:rsidTr="00FD3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D3341" w:rsidTr="00FD3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</w:t>
            </w:r>
            <w:r>
              <w:rPr>
                <w:color w:val="000000"/>
              </w:rPr>
              <w:lastRenderedPageBreak/>
              <w:t>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>
              <w:rPr>
                <w:color w:val="000000"/>
              </w:rPr>
              <w:t xml:space="preserve"> уверенно выполняет учебный норматив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</w:t>
            </w:r>
            <w:r>
              <w:rPr>
                <w:color w:val="000000"/>
              </w:rPr>
              <w:lastRenderedPageBreak/>
              <w:t xml:space="preserve">выполнить движение в нестандартных и сложных в сравнении с уроком условиях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85021F" w:rsidRDefault="0085021F" w:rsidP="00FD3341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FD3341" w:rsidRDefault="00FD3341" w:rsidP="00FD3341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III. Владение способами </w:t>
      </w:r>
    </w:p>
    <w:p w:rsidR="00FD3341" w:rsidRDefault="00FD3341" w:rsidP="00FD3341">
      <w:pPr>
        <w:shd w:val="clear" w:color="auto" w:fill="FFFFFF"/>
        <w:autoSpaceDE w:val="0"/>
        <w:spacing w:after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умение осуществлять физкультурно-оздоровительную деятельность </w:t>
      </w:r>
    </w:p>
    <w:tbl>
      <w:tblPr>
        <w:tblW w:w="93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D3341" w:rsidTr="00FD334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«5»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«4»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«3»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«2»</w:t>
            </w:r>
          </w:p>
        </w:tc>
      </w:tr>
      <w:tr w:rsidR="00FD3341" w:rsidTr="00FD334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Учащийся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color w:val="000000"/>
              </w:rPr>
              <w:t>:</w:t>
            </w:r>
          </w:p>
          <w:p w:rsidR="00FD3341" w:rsidRDefault="00FD334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– самостоятельно организовать место занятий;</w:t>
            </w:r>
          </w:p>
          <w:p w:rsidR="00FD3341" w:rsidRDefault="00FD334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– подбирать средства и инвентарь и применять их в конкретных условиях;</w:t>
            </w:r>
          </w:p>
          <w:p w:rsidR="00FD3341" w:rsidRDefault="00FD334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Учащийся:</w:t>
            </w:r>
          </w:p>
          <w:p w:rsidR="00FD3341" w:rsidRDefault="00FD334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– организует место занятий в основном самостоятельно, лишь с незначительной помощью;</w:t>
            </w:r>
          </w:p>
          <w:p w:rsidR="00FD3341" w:rsidRDefault="00FD334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– допускает незначительные ошибки в подборе средств;</w:t>
            </w:r>
          </w:p>
          <w:p w:rsidR="00FD3341" w:rsidRDefault="00FD334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– контролирует ход выполнения деятельности и оценивает итоги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85021F" w:rsidRDefault="0085021F" w:rsidP="00FD3341">
      <w:pPr>
        <w:shd w:val="clear" w:color="auto" w:fill="FFFFFF"/>
        <w:autoSpaceDE w:val="0"/>
        <w:spacing w:after="60"/>
        <w:jc w:val="center"/>
        <w:rPr>
          <w:b/>
          <w:bCs/>
          <w:color w:val="000000"/>
          <w:sz w:val="28"/>
          <w:szCs w:val="28"/>
        </w:rPr>
      </w:pPr>
    </w:p>
    <w:p w:rsidR="00FD3341" w:rsidRDefault="00FD3341" w:rsidP="00FD3341">
      <w:pPr>
        <w:shd w:val="clear" w:color="auto" w:fill="FFFFFF"/>
        <w:autoSpaceDE w:val="0"/>
        <w:spacing w:after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IV. Уровень физической подготовленности учащихся </w:t>
      </w:r>
    </w:p>
    <w:tbl>
      <w:tblPr>
        <w:tblW w:w="93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D3341" w:rsidTr="00FD334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«5»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«4»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«3»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spacing w:before="60" w:after="60"/>
              <w:jc w:val="center"/>
              <w:rPr>
                <w:color w:val="000000"/>
              </w:rPr>
            </w:pPr>
            <w:r>
              <w:rPr>
                <w:b/>
              </w:rPr>
              <w:t>Отметка «2»</w:t>
            </w:r>
          </w:p>
        </w:tc>
      </w:tr>
      <w:tr w:rsidR="00FD3341" w:rsidTr="00FD334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</w:t>
            </w:r>
            <w:r>
              <w:rPr>
                <w:color w:val="000000"/>
              </w:rPr>
              <w:lastRenderedPageBreak/>
              <w:t xml:space="preserve">обязательного минимума содержания </w:t>
            </w:r>
            <w:proofErr w:type="gramStart"/>
            <w:r>
              <w:rPr>
                <w:color w:val="000000"/>
              </w:rPr>
              <w:t>обучения по</w:t>
            </w:r>
            <w:proofErr w:type="gramEnd"/>
            <w:r>
              <w:rPr>
                <w:color w:val="000000"/>
              </w:rPr>
              <w:t xml:space="preserve"> физической культуре, и высокому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41" w:rsidRDefault="00FD334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E74DA8" w:rsidRPr="0085021F" w:rsidRDefault="00E74DA8"/>
    <w:sectPr w:rsidR="00E74DA8" w:rsidRPr="008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47C61"/>
    <w:multiLevelType w:val="multilevel"/>
    <w:tmpl w:val="DE645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9A"/>
    <w:rsid w:val="00484B98"/>
    <w:rsid w:val="0085021F"/>
    <w:rsid w:val="00B5009A"/>
    <w:rsid w:val="00CE0AF5"/>
    <w:rsid w:val="00E13AF3"/>
    <w:rsid w:val="00E74DA8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FEDINA</cp:lastModifiedBy>
  <cp:revision>6</cp:revision>
  <dcterms:created xsi:type="dcterms:W3CDTF">2021-04-01T07:59:00Z</dcterms:created>
  <dcterms:modified xsi:type="dcterms:W3CDTF">2021-08-05T08:09:00Z</dcterms:modified>
</cp:coreProperties>
</file>