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E0" w:rsidRPr="00E978E0" w:rsidRDefault="00E978E0" w:rsidP="00E978E0">
      <w:pPr>
        <w:rPr>
          <w:rFonts w:ascii="Times New Roman" w:hAnsi="Times New Roman" w:cs="Times New Roman"/>
          <w:sz w:val="24"/>
        </w:rPr>
      </w:pPr>
      <w:r w:rsidRPr="00E978E0">
        <w:rPr>
          <w:rFonts w:ascii="Times New Roman" w:hAnsi="Times New Roman" w:cs="Times New Roman"/>
          <w:sz w:val="24"/>
        </w:rPr>
        <w:t>Органолептическая оценка качества пищевой продукции</w:t>
      </w:r>
    </w:p>
    <w:tbl>
      <w:tblPr>
        <w:tblW w:w="961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8"/>
      </w:tblGrid>
      <w:tr w:rsidR="00E978E0" w:rsidRPr="00E978E0" w:rsidTr="00E978E0">
        <w:trPr>
          <w:tblCellSpacing w:w="0" w:type="dxa"/>
        </w:trPr>
        <w:tc>
          <w:tcPr>
            <w:tcW w:w="9618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Методические указания разработаны на основании нормативно – технической и технологической документации, исследований в данной области, а также отечественного и зарубежного опыта оценки качества пищевых продуктов.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br/>
              <w:t>Методические указания устанавливают порядок организации, проведения и оформления результатов органолептического анализа продукции общественного питания.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br/>
              <w:t>Методика проведения органолептического анализа продукции является обязательной и единой для использования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 ;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на предприятиях общественного питания, в том числе службой контроля качества для специалистов пищевых лабораторий, осуществляющих контроль качества продукции общественного питания, а также для других организаций, в том числе территориальных органов Госстандарта,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Госсаннадзора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и правоохранительных органов.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br/>
              <w:t>Методика проведения органолептического анализа продукции устанавливает основные требования к помещению, используемым приборам, к материалам и специалистам.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Общие положения метода.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Органолептический анализ представляет собой исследование качества продукции с помощью органов чувств – зрения, обоняния, вкуса, осязания.</w:t>
            </w:r>
            <w:r w:rsidRPr="00E978E0">
              <w:rPr>
                <w:rFonts w:ascii="Times New Roman" w:hAnsi="Times New Roman" w:cs="Times New Roman"/>
                <w:sz w:val="24"/>
              </w:rPr>
              <w:br/>
              <w:t xml:space="preserve">При соблюдении научно-обоснованных правил результаты органолептической оценки качества продукции по точности и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воспроизводимости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равноценны результатам, полученным при использовании инструментальных методов контроля.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br/>
              <w:t>Благодаря данному методу анализа можно быстро и просто оценить качество сырья, полуфабрикатов и кулинарной продукции, обнаружить нарушения рецептуры, технологии приготовления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br/>
              <w:t xml:space="preserve">Точность,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воспроизводимость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и возможность сравнения результатов органолептического анализа зависит от выполнения определенных требований, а именно :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Порядок и условия проведения анализа;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Квалификация и навыка специалистов;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Системы оценки результатов анализа.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Как упоминалось ранее у продуктов существуют показатели качества, выбор этих показателей при органолептическом анализе зависит от вида продукц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ии и ее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особенностей. Основными показателями данного анализа являются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внешний вид, цвет, запах, консистенция, вкус.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Внешний вид  - комплексный показатель, который характеризует общее зрительное </w:t>
            </w:r>
            <w:r w:rsidRPr="00E978E0">
              <w:rPr>
                <w:rFonts w:ascii="Times New Roman" w:hAnsi="Times New Roman" w:cs="Times New Roman"/>
                <w:sz w:val="24"/>
              </w:rPr>
              <w:lastRenderedPageBreak/>
              <w:t>впечатление от изделия, и включает в себя ряд единичных показателей, как форма, состояние поверхности, однородность по размеру, и т.д.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Цвет (окраска) – показатель внешнего вида, характеризующий впечатление, вызванное отраженными световыми лучами видимого цвета.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Запах – показатель качества, определяемый с помощью органов обоняния. Интенсивность запаха зависит от количества летучих веществ, выделяемых из продуктов и их химической природы.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Консистенция – показатель качества продуктов питания, который характеризует сумму свой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ств пр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>одукта, воспроизводимых зрительно и осязательно.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При оценке консистенции определяют: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Агрегатное состояние (жидкое, твердое и т.д.);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Степень его однородности (однородная, хлопьевидная, творожистая и т.д.);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Механические свойства (хрупкость, вязкость, упругость, пластичность).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Вкус - важнейший показатель качества продукции, оказывающий решающее влияние на оценку ее качества.</w:t>
            </w:r>
            <w:r w:rsidRPr="00E978E0">
              <w:rPr>
                <w:rFonts w:ascii="Times New Roman" w:hAnsi="Times New Roman" w:cs="Times New Roman"/>
                <w:sz w:val="24"/>
              </w:rPr>
              <w:br/>
              <w:t>Вкус вызывают вещества, растворимые в воде или слюне. На вкусовые ощущения оказывают влияние консистенция и запах блюд и изделий.</w:t>
            </w:r>
            <w:r w:rsidRPr="00E978E0">
              <w:rPr>
                <w:rFonts w:ascii="Times New Roman" w:hAnsi="Times New Roman" w:cs="Times New Roman"/>
                <w:sz w:val="24"/>
              </w:rPr>
              <w:br/>
              <w:t>При оценке вкуса характеризуют его качественные признаки (горький, кислый, сладкий, соленый вкус) и интенсивность.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Аналитические методы органолептического анализа основаны на количественной оценке показателей качества и позволяют установить корреляцию между отдельными признаками. К аналитическим относят методы парного сравнения, треугольный, дуо-трио, ранговый, балловый и др.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Среди аналитических методов можно выделить группы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качест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венных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и количественных различительных тестов.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Методы качественных различий позволяют ответить на вопрос, есть ли разница между оцениваемыми образцами по одному из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пока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зателей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качества (вкусу, запаху, консистенции, внешнему виду) или общему впечатлению о качестве, но не отвечают на вопрос, какова разница между образцами. К этой группе относятся методы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сравне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: парного, треугольного, два из трех (дуо-трио), два из пяти. Они основаны на сравнении двух подобных образцов со слабо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выражен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ными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различиями. Образцы могут быть представлены в виде пары (парный метод), в виде проб из трех образцов (два из которых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иден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тичны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) или в виде проб из пяти образцов (один образец повторяется в пробе два раза, другой - три раза). Пробы должны быть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закодирова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ны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. Методы применяют в тех случаях, когда следует убедиться,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име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ются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ли различия между двумя образцами продукта.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Эти тесты при меняют также при отборе дегустаторов.</w:t>
            </w:r>
            <w:proofErr w:type="gramEnd"/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К качественным различительным тестам относятся методы индекса разбавления и метод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scoring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. Эти методы позволяют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количест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венно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оценить интенсивность определенного свойства или уровень качества продукта в целом.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Метод индекса разбавлений предназначен для определения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ин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тенсивности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запаха, вкуса, окраски продукта по величине предельно го разбавления. Метод состоит в том, что жидкий продукт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подверга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ют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ряду возрастающих разбавлений до получения концентрации, при которой отдельные показатели не улавливаются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органолептически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. Показатель (индекс) вкуса, запаха, окраски выражается числом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раз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бавлений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или процентным содержанием исходного вещества в рас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творе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>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Метод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scoring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с англ. отсчет очков) основан на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исполь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зовании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шкал графических и словесных. Дегустатору предлагают два образца продукта, для которого оцениваемая характеристика имеет минимальное и максимальное значение, и один образец, для которого интенсивность характеристики не известна. При сравнении третьего образца с двумя первыми оценивается относительное значение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харак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теристики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и отмечается на шкале перпендикулярным штрихом с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уче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том расстояния от обоих концов.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 xml:space="preserve">Метод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scoring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(баллов) позволяет количественно оценивать </w:t>
            </w:r>
            <w:proofErr w:type="spellStart"/>
            <w:proofErr w:type="gramStart"/>
            <w:r w:rsidRPr="00E978E0">
              <w:rPr>
                <w:rFonts w:ascii="Times New Roman" w:hAnsi="Times New Roman" w:cs="Times New Roman"/>
                <w:sz w:val="24"/>
              </w:rPr>
              <w:t>ка</w:t>
            </w:r>
            <w:proofErr w:type="spellEnd"/>
            <w:r w:rsidRPr="00E978E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78E0">
              <w:rPr>
                <w:rFonts w:ascii="Times New Roman" w:hAnsi="Times New Roman" w:cs="Times New Roman"/>
                <w:sz w:val="24"/>
              </w:rPr>
              <w:t>чественные</w:t>
            </w:r>
            <w:proofErr w:type="spellEnd"/>
            <w:proofErr w:type="gramEnd"/>
            <w:r w:rsidRPr="00E978E0">
              <w:rPr>
                <w:rFonts w:ascii="Times New Roman" w:hAnsi="Times New Roman" w:cs="Times New Roman"/>
                <w:sz w:val="24"/>
              </w:rPr>
              <w:t xml:space="preserve"> признаки продуктов и открывает большие возможности для изучения корреляции между органолептическими свойствами продуктов и объективными параметрами, измеряемыми </w:t>
            </w:r>
            <w:r>
              <w:rPr>
                <w:rFonts w:ascii="Times New Roman" w:hAnsi="Times New Roman" w:cs="Times New Roman"/>
                <w:sz w:val="24"/>
              </w:rPr>
              <w:t>инструмен</w:t>
            </w:r>
            <w:r w:rsidRPr="00E978E0">
              <w:rPr>
                <w:rFonts w:ascii="Times New Roman" w:hAnsi="Times New Roman" w:cs="Times New Roman"/>
                <w:sz w:val="24"/>
              </w:rPr>
              <w:t>тальными методами.</w:t>
            </w:r>
          </w:p>
          <w:p w:rsidR="00E978E0" w:rsidRPr="00E978E0" w:rsidRDefault="00E978E0" w:rsidP="00E978E0">
            <w:pPr>
              <w:rPr>
                <w:rFonts w:ascii="Times New Roman" w:hAnsi="Times New Roman" w:cs="Times New Roman"/>
                <w:sz w:val="24"/>
              </w:rPr>
            </w:pPr>
            <w:r w:rsidRPr="00E978E0">
              <w:rPr>
                <w:rFonts w:ascii="Times New Roman" w:hAnsi="Times New Roman" w:cs="Times New Roman"/>
                <w:sz w:val="24"/>
              </w:rPr>
              <w:t>Следует отметить, однако, что наиболее объективную информацию можно получить, только используя измерительные методы. По сравнению с органолептическим анализом они более длительные и сложные, но лишены субъективности эксперта.</w:t>
            </w:r>
          </w:p>
        </w:tc>
      </w:tr>
    </w:tbl>
    <w:p w:rsidR="00BD2C48" w:rsidRPr="00E978E0" w:rsidRDefault="00BD2C48" w:rsidP="00E978E0">
      <w:pPr>
        <w:rPr>
          <w:rFonts w:ascii="Times New Roman" w:hAnsi="Times New Roman" w:cs="Times New Roman"/>
          <w:sz w:val="24"/>
        </w:rPr>
      </w:pPr>
    </w:p>
    <w:sectPr w:rsidR="00BD2C48" w:rsidRPr="00E978E0" w:rsidSect="00E978E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519E"/>
    <w:multiLevelType w:val="multilevel"/>
    <w:tmpl w:val="C178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23111"/>
    <w:multiLevelType w:val="multilevel"/>
    <w:tmpl w:val="49FA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978E0"/>
    <w:rsid w:val="00BD2C48"/>
    <w:rsid w:val="00E9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8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78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97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0134">
                      <w:marLeft w:val="0"/>
                      <w:marRight w:val="12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2021-08-17T09:13:00Z</dcterms:created>
  <dcterms:modified xsi:type="dcterms:W3CDTF">2021-08-17T09:14:00Z</dcterms:modified>
</cp:coreProperties>
</file>