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6B" w:rsidRPr="008E48D2" w:rsidRDefault="00A60C6B" w:rsidP="00A60C6B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E48D2">
        <w:rPr>
          <w:b w:val="0"/>
          <w:i/>
          <w:sz w:val="28"/>
          <w:szCs w:val="28"/>
        </w:rPr>
        <w:t>Приложение № 32 «Журнал бракеража готовой пищевой продукции»</w:t>
      </w:r>
    </w:p>
    <w:p w:rsidR="00000000" w:rsidRDefault="00A60C6B"/>
    <w:p w:rsidR="00A60C6B" w:rsidRDefault="00A60C6B">
      <w:r>
        <w:rPr>
          <w:noProof/>
        </w:rPr>
        <w:drawing>
          <wp:inline distT="0" distB="0" distL="0" distR="0">
            <wp:extent cx="5940425" cy="1536065"/>
            <wp:effectExtent l="19050" t="0" r="3175" b="0"/>
            <wp:docPr id="1" name="Рисунок 0" descr="Приложение №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3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A60C6B"/>
    <w:rsid w:val="00A6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60C6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60C6B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2021-08-20T07:27:00Z</dcterms:created>
  <dcterms:modified xsi:type="dcterms:W3CDTF">2021-08-20T07:28:00Z</dcterms:modified>
</cp:coreProperties>
</file>