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5"/>
      </w:tblGrid>
      <w:tr w:rsidR="001343AA" w14:paraId="0DD80D24" w14:textId="77777777" w:rsidTr="0063668D">
        <w:trPr>
          <w:trHeight w:val="1134"/>
        </w:trPr>
        <w:tc>
          <w:tcPr>
            <w:tcW w:w="19575" w:type="dxa"/>
            <w:vAlign w:val="center"/>
            <w:hideMark/>
          </w:tcPr>
          <w:p w14:paraId="10BBC097" w14:textId="77777777" w:rsidR="001343AA" w:rsidRDefault="001343AA" w:rsidP="0063668D">
            <w:pPr>
              <w:pStyle w:val="a7"/>
              <w:spacing w:before="0" w:after="0"/>
              <w:rPr>
                <w:sz w:val="24"/>
              </w:rPr>
            </w:pPr>
            <w:bookmarkStart w:id="0" w:name="_GoBack" w:colFirst="0" w:colLast="0"/>
            <w:r>
              <w:rPr>
                <w:rFonts w:ascii="Times New Roman Полужирный" w:hAnsi="Times New Roman Полужирный"/>
                <w:b/>
                <w:bCs/>
                <w:spacing w:val="100"/>
                <w:sz w:val="40"/>
                <w:szCs w:val="40"/>
              </w:rPr>
              <w:t>ОБЛАСТНОЙ ЗАКОН</w:t>
            </w:r>
          </w:p>
        </w:tc>
      </w:tr>
      <w:tr w:rsidR="001343AA" w14:paraId="35828F1C" w14:textId="77777777" w:rsidTr="0063668D">
        <w:trPr>
          <w:trHeight w:val="170"/>
        </w:trPr>
        <w:tc>
          <w:tcPr>
            <w:tcW w:w="19575" w:type="dxa"/>
            <w:hideMark/>
          </w:tcPr>
          <w:p w14:paraId="347CDEF8" w14:textId="77777777" w:rsidR="001343AA" w:rsidRDefault="001343AA" w:rsidP="0063668D">
            <w:pPr>
              <w:pStyle w:val="a7"/>
              <w:spacing w:before="0" w:after="0"/>
            </w:pPr>
            <w:r>
              <w:rPr>
                <w:b/>
                <w:bCs/>
                <w:caps/>
              </w:rPr>
              <w:t>О ВНЕСЕНИИ ИЗМЕНЕНИЙ В ОБЛАСТНОЙ ЗАКОН</w:t>
            </w:r>
            <w:r>
              <w:br/>
            </w:r>
            <w:r>
              <w:rPr>
                <w:b/>
                <w:bCs/>
                <w:caps/>
              </w:rPr>
              <w:t>«ОБ ОБРАЩЕНИЯХ ГРАЖДАН»</w:t>
            </w:r>
          </w:p>
        </w:tc>
      </w:tr>
      <w:bookmarkEnd w:id="0"/>
    </w:tbl>
    <w:p w14:paraId="6CB8F5CB" w14:textId="77777777" w:rsidR="001343AA" w:rsidRDefault="001343AA" w:rsidP="001343AA">
      <w:pPr>
        <w:pStyle w:val="a7"/>
        <w:spacing w:before="0" w:after="0"/>
        <w:rPr>
          <w:color w:val="5C5B5B"/>
        </w:rPr>
      </w:pPr>
    </w:p>
    <w:p w14:paraId="0EBA57AC" w14:textId="77777777" w:rsidR="001343AA" w:rsidRDefault="001343AA" w:rsidP="001343AA">
      <w:pPr>
        <w:pStyle w:val="a7"/>
        <w:spacing w:before="0" w:after="0"/>
        <w:rPr>
          <w:color w:val="5C5B5B"/>
        </w:rPr>
      </w:pPr>
    </w:p>
    <w:tbl>
      <w:tblPr>
        <w:tblW w:w="19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1"/>
        <w:gridCol w:w="11364"/>
      </w:tblGrid>
      <w:tr w:rsidR="001343AA" w14:paraId="3AD5A4A7" w14:textId="77777777" w:rsidTr="0063668D">
        <w:trPr>
          <w:trHeight w:val="170"/>
        </w:trPr>
        <w:tc>
          <w:tcPr>
            <w:tcW w:w="8163" w:type="dxa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DC21CC1" w14:textId="77777777" w:rsidR="001343AA" w:rsidRDefault="001343AA" w:rsidP="0063668D">
            <w:pPr>
              <w:pStyle w:val="a7"/>
              <w:spacing w:before="0" w:after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Законодательным Собранием</w:t>
            </w:r>
          </w:p>
        </w:tc>
        <w:tc>
          <w:tcPr>
            <w:tcW w:w="11298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3AD5E597" w14:textId="77777777" w:rsidR="001343AA" w:rsidRDefault="001343AA" w:rsidP="0063668D">
            <w:pPr>
              <w:pStyle w:val="a7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февраля 2018 года</w:t>
            </w:r>
          </w:p>
        </w:tc>
      </w:tr>
    </w:tbl>
    <w:p w14:paraId="311A697E" w14:textId="77777777" w:rsidR="001343AA" w:rsidRDefault="001343AA" w:rsidP="001343AA">
      <w:pPr>
        <w:pStyle w:val="a7"/>
        <w:spacing w:before="0" w:after="0"/>
        <w:jc w:val="both"/>
        <w:rPr>
          <w:color w:val="5C5B5B"/>
          <w:sz w:val="24"/>
          <w:szCs w:val="24"/>
        </w:rPr>
      </w:pPr>
      <w:r>
        <w:rPr>
          <w:color w:val="5C5B5B"/>
        </w:rPr>
        <w:t> </w:t>
      </w:r>
    </w:p>
    <w:p w14:paraId="5D4DE3E8" w14:textId="77777777" w:rsidR="001343AA" w:rsidRDefault="001343AA" w:rsidP="001343AA">
      <w:pPr>
        <w:pStyle w:val="a7"/>
        <w:spacing w:before="0" w:after="0"/>
        <w:jc w:val="both"/>
        <w:rPr>
          <w:color w:val="5C5B5B"/>
        </w:rPr>
      </w:pPr>
      <w:r>
        <w:rPr>
          <w:color w:val="5C5B5B"/>
        </w:rPr>
        <w:t> </w:t>
      </w:r>
    </w:p>
    <w:p w14:paraId="102D3305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b/>
          <w:bCs/>
          <w:color w:val="5C5B5B"/>
          <w:sz w:val="28"/>
          <w:szCs w:val="28"/>
        </w:rPr>
        <w:t>Статья 1</w:t>
      </w:r>
    </w:p>
    <w:p w14:paraId="310B0455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pacing w:val="-2"/>
          <w:sz w:val="28"/>
          <w:szCs w:val="28"/>
        </w:rPr>
        <w:t>Внести в Областной закон </w:t>
      </w:r>
      <w:hyperlink r:id="rId4" w:history="1">
        <w:r>
          <w:rPr>
            <w:rStyle w:val="a3"/>
            <w:color w:val="040465"/>
            <w:spacing w:val="-2"/>
            <w:sz w:val="28"/>
            <w:szCs w:val="28"/>
          </w:rPr>
          <w:t>от 18 сентября 2006 года № 540-ЗС</w:t>
        </w:r>
      </w:hyperlink>
      <w:r>
        <w:rPr>
          <w:color w:val="5C5B5B"/>
          <w:spacing w:val="-2"/>
          <w:sz w:val="28"/>
          <w:szCs w:val="28"/>
        </w:rPr>
        <w:t> «Об обра</w:t>
      </w:r>
      <w:r>
        <w:rPr>
          <w:color w:val="5C5B5B"/>
          <w:spacing w:val="-2"/>
          <w:sz w:val="28"/>
          <w:szCs w:val="28"/>
        </w:rPr>
        <w:softHyphen/>
        <w:t>щениях</w:t>
      </w:r>
      <w:r>
        <w:rPr>
          <w:color w:val="5C5B5B"/>
          <w:sz w:val="28"/>
          <w:szCs w:val="28"/>
        </w:rPr>
        <w:t> граждан» следующие изменения:</w:t>
      </w:r>
    </w:p>
    <w:p w14:paraId="0EB20F97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1) пункт 4 части 1 статьи 4 после слова «закона,» дополнить словами «а в случае, предусмотренном частью 6</w:t>
      </w:r>
      <w:r>
        <w:rPr>
          <w:color w:val="5C5B5B"/>
          <w:sz w:val="19"/>
          <w:szCs w:val="19"/>
          <w:vertAlign w:val="superscript"/>
        </w:rPr>
        <w:t>1</w:t>
      </w:r>
      <w:r>
        <w:rPr>
          <w:color w:val="5C5B5B"/>
          <w:sz w:val="28"/>
          <w:szCs w:val="28"/>
        </w:rPr>
        <w:t> статьи 10 настоящего Областного закона, на основании обращения с просьбой о его предоставлении,»;</w:t>
      </w:r>
    </w:p>
    <w:p w14:paraId="600CDE1C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2) часть 3 статьи 6 изложить в следующей редакции:</w:t>
      </w:r>
    </w:p>
    <w:p w14:paraId="68B1B23C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«3. Обращение, поступившее в орган или должностному лицу в форме электронного документа, подлежит рассмотрению в порядке, установленном </w:t>
      </w:r>
      <w:r>
        <w:rPr>
          <w:color w:val="5C5B5B"/>
          <w:spacing w:val="-2"/>
          <w:sz w:val="28"/>
          <w:szCs w:val="28"/>
        </w:rPr>
        <w:t>для рассмотрения письменных обращений, с учетом особенностей, предусмот</w:t>
      </w:r>
      <w:r>
        <w:rPr>
          <w:color w:val="5C5B5B"/>
          <w:spacing w:val="-2"/>
          <w:sz w:val="28"/>
          <w:szCs w:val="28"/>
        </w:rPr>
        <w:softHyphen/>
        <w:t>ренных</w:t>
      </w:r>
      <w:r>
        <w:rPr>
          <w:color w:val="5C5B5B"/>
          <w:sz w:val="28"/>
          <w:szCs w:val="28"/>
        </w:rPr>
        <w:t> для рассмотрения обращений, поступивших в форме электронного документа. В обращении, составленном в форме электронного документа, гражданин в обязательном порядке указывает свои фамилию, имя, отчество (последнее – при наличии), адрес электронной почты, по которому должны быть направлены ответ, уведомление о переадресации обращения. Гражда</w:t>
      </w:r>
      <w:r>
        <w:rPr>
          <w:color w:val="5C5B5B"/>
          <w:sz w:val="28"/>
          <w:szCs w:val="28"/>
        </w:rPr>
        <w:softHyphen/>
        <w:t>нин вправе приложить к такому обращению необходимые документы и мате</w:t>
      </w:r>
      <w:r>
        <w:rPr>
          <w:color w:val="5C5B5B"/>
          <w:sz w:val="28"/>
          <w:szCs w:val="28"/>
        </w:rPr>
        <w:softHyphen/>
        <w:t>риалы в электронной форме.»;</w:t>
      </w:r>
    </w:p>
    <w:p w14:paraId="040F8E61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3) часть 4 статьи 9 изложить в следующей редакции:</w:t>
      </w:r>
    </w:p>
    <w:p w14:paraId="63D5C5E6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«4. Ответ на обращение направляется в форме электронного документа </w:t>
      </w:r>
      <w:r>
        <w:rPr>
          <w:color w:val="5C5B5B"/>
          <w:spacing w:val="-2"/>
          <w:sz w:val="28"/>
          <w:szCs w:val="28"/>
        </w:rPr>
        <w:t>по адресу электронной почты, указанному в обращении, поступившем в орган</w:t>
      </w:r>
      <w:r>
        <w:rPr>
          <w:color w:val="5C5B5B"/>
          <w:sz w:val="28"/>
          <w:szCs w:val="28"/>
        </w:rPr>
        <w:t> или должностному лицу в форме электронного документа, и в письменной форме по почтовому адресу, указанному в обращении, поступившем в орган или должностному лицу в письменной форме. Кроме того, на поступившее в орган или должностному лицу обращение, содержащее предложение, заяв</w:t>
      </w:r>
      <w:r>
        <w:rPr>
          <w:color w:val="5C5B5B"/>
          <w:sz w:val="28"/>
          <w:szCs w:val="28"/>
        </w:rPr>
        <w:softHyphen/>
        <w:t>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</w:t>
      </w:r>
      <w:r>
        <w:rPr>
          <w:color w:val="5C5B5B"/>
          <w:sz w:val="28"/>
          <w:szCs w:val="28"/>
        </w:rPr>
        <w:softHyphen/>
        <w:t>щен с соблюдением требований части 2 статьи 5 настоящего Областного закона на официальном сайте данного органа в информационно-телеком</w:t>
      </w:r>
      <w:r>
        <w:rPr>
          <w:color w:val="5C5B5B"/>
          <w:sz w:val="28"/>
          <w:szCs w:val="28"/>
        </w:rPr>
        <w:softHyphen/>
        <w:t>муникационной сети «Интернет».»;</w:t>
      </w:r>
    </w:p>
    <w:p w14:paraId="1B15FE45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4) в статье 10:</w:t>
      </w:r>
    </w:p>
    <w:p w14:paraId="35C85E41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а) дополнить частью 5</w:t>
      </w:r>
      <w:r>
        <w:rPr>
          <w:color w:val="5C5B5B"/>
          <w:sz w:val="19"/>
          <w:szCs w:val="19"/>
          <w:vertAlign w:val="superscript"/>
        </w:rPr>
        <w:t>1</w:t>
      </w:r>
      <w:r>
        <w:rPr>
          <w:color w:val="5C5B5B"/>
          <w:sz w:val="28"/>
          <w:szCs w:val="28"/>
        </w:rPr>
        <w:t> следующего содержания:</w:t>
      </w:r>
    </w:p>
    <w:p w14:paraId="62D4BE80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lastRenderedPageBreak/>
        <w:t>«5</w:t>
      </w:r>
      <w:r>
        <w:rPr>
          <w:color w:val="5C5B5B"/>
          <w:sz w:val="19"/>
          <w:szCs w:val="19"/>
          <w:vertAlign w:val="superscript"/>
        </w:rPr>
        <w:t>1</w:t>
      </w:r>
      <w:r>
        <w:rPr>
          <w:color w:val="5C5B5B"/>
          <w:sz w:val="28"/>
          <w:szCs w:val="28"/>
        </w:rPr>
        <w:t>. В случае, если текст письменного обращения не позволяет опреде</w:t>
      </w:r>
      <w:r>
        <w:rPr>
          <w:color w:val="5C5B5B"/>
          <w:sz w:val="28"/>
          <w:szCs w:val="28"/>
        </w:rPr>
        <w:softHyphen/>
        <w:t>лить суть предложения, заявления или жалобы, ответ на обращение не дается и оно не подлежит направлению на рассмотрение в орган или должностному лицу в соответствии с их компетенцией, о чем в течение семи дней со дня </w:t>
      </w:r>
      <w:r>
        <w:rPr>
          <w:color w:val="5C5B5B"/>
          <w:spacing w:val="-2"/>
          <w:sz w:val="28"/>
          <w:szCs w:val="28"/>
        </w:rPr>
        <w:t>регистрации обращения сообщается гражданину, направившему обращение.»;</w:t>
      </w:r>
    </w:p>
    <w:p w14:paraId="169D1B01" w14:textId="77777777" w:rsidR="001343AA" w:rsidRDefault="001343AA" w:rsidP="001343AA">
      <w:pPr>
        <w:pStyle w:val="a7"/>
        <w:spacing w:before="0" w:after="12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б) дополнить частью 6</w:t>
      </w:r>
      <w:r>
        <w:rPr>
          <w:color w:val="5C5B5B"/>
          <w:sz w:val="19"/>
          <w:szCs w:val="19"/>
          <w:vertAlign w:val="superscript"/>
        </w:rPr>
        <w:t>1</w:t>
      </w:r>
      <w:r>
        <w:rPr>
          <w:color w:val="5C5B5B"/>
          <w:sz w:val="28"/>
          <w:szCs w:val="28"/>
        </w:rPr>
        <w:t> следующего содержания:</w:t>
      </w:r>
    </w:p>
    <w:p w14:paraId="2421BB6C" w14:textId="77777777" w:rsidR="001343AA" w:rsidRDefault="001343AA" w:rsidP="001343AA">
      <w:pPr>
        <w:pStyle w:val="a7"/>
        <w:spacing w:before="0" w:after="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«6</w:t>
      </w:r>
      <w:r>
        <w:rPr>
          <w:color w:val="5C5B5B"/>
          <w:sz w:val="19"/>
          <w:szCs w:val="19"/>
          <w:vertAlign w:val="superscript"/>
        </w:rPr>
        <w:t>1</w:t>
      </w:r>
      <w:r>
        <w:rPr>
          <w:color w:val="5C5B5B"/>
          <w:sz w:val="28"/>
          <w:szCs w:val="28"/>
        </w:rPr>
        <w:t>. В случае поступления в орган или должностному лицу письмен</w:t>
      </w:r>
      <w:r>
        <w:rPr>
          <w:color w:val="5C5B5B"/>
          <w:sz w:val="28"/>
          <w:szCs w:val="28"/>
        </w:rPr>
        <w:softHyphen/>
        <w:t>ного обращения, содержащего вопрос, ответ на который размещен в соответ</w:t>
      </w:r>
      <w:r>
        <w:rPr>
          <w:color w:val="5C5B5B"/>
          <w:sz w:val="28"/>
          <w:szCs w:val="28"/>
        </w:rPr>
        <w:softHyphen/>
        <w:t>ствии с частью 4 статьи 9 настоящего Областного закона на официальном сайте данного органа в информационно-телекоммуникационной сети «Интер</w:t>
      </w:r>
      <w:r>
        <w:rPr>
          <w:color w:val="5C5B5B"/>
          <w:sz w:val="28"/>
          <w:szCs w:val="28"/>
        </w:rPr>
        <w:softHyphen/>
        <w:t>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</w:t>
      </w:r>
      <w:r>
        <w:rPr>
          <w:color w:val="5C5B5B"/>
          <w:sz w:val="28"/>
          <w:szCs w:val="28"/>
        </w:rPr>
        <w:softHyphen/>
        <w:t>мещен ответ на вопрос, поставленный в обращении, при этом обращение, содержащее обжалование судебного решения, не возвращается.».</w:t>
      </w:r>
    </w:p>
    <w:p w14:paraId="3D1FF1B4" w14:textId="77777777" w:rsidR="001343AA" w:rsidRDefault="001343AA" w:rsidP="001343AA">
      <w:pPr>
        <w:pStyle w:val="a7"/>
        <w:spacing w:before="240" w:after="120"/>
        <w:ind w:firstLine="737"/>
        <w:jc w:val="both"/>
        <w:rPr>
          <w:color w:val="5C5B5B"/>
          <w:sz w:val="24"/>
          <w:szCs w:val="24"/>
        </w:rPr>
      </w:pPr>
      <w:r>
        <w:rPr>
          <w:b/>
          <w:bCs/>
          <w:color w:val="5C5B5B"/>
          <w:sz w:val="28"/>
          <w:szCs w:val="28"/>
        </w:rPr>
        <w:t>Статья 2</w:t>
      </w:r>
    </w:p>
    <w:p w14:paraId="0D886D92" w14:textId="77777777" w:rsidR="001343AA" w:rsidRDefault="001343AA" w:rsidP="001343AA">
      <w:pPr>
        <w:pStyle w:val="a7"/>
        <w:spacing w:before="0" w:after="0"/>
        <w:ind w:firstLine="737"/>
        <w:jc w:val="both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Настоящий Областной закон вступает в силу со дня его официального опубликования.</w:t>
      </w:r>
    </w:p>
    <w:p w14:paraId="45E03216" w14:textId="77777777" w:rsidR="001343AA" w:rsidRDefault="001343AA" w:rsidP="001343AA">
      <w:pPr>
        <w:pStyle w:val="a7"/>
        <w:spacing w:before="0" w:after="0"/>
        <w:jc w:val="both"/>
        <w:rPr>
          <w:color w:val="5C5B5B"/>
          <w:sz w:val="24"/>
          <w:szCs w:val="24"/>
        </w:rPr>
      </w:pPr>
      <w:r>
        <w:rPr>
          <w:color w:val="5C5B5B"/>
        </w:rPr>
        <w:t> </w:t>
      </w:r>
    </w:p>
    <w:p w14:paraId="44EE4ABC" w14:textId="77777777" w:rsidR="001343AA" w:rsidRDefault="001343AA" w:rsidP="001343AA">
      <w:pPr>
        <w:pStyle w:val="a7"/>
        <w:spacing w:before="0" w:after="0"/>
        <w:jc w:val="both"/>
        <w:rPr>
          <w:color w:val="5C5B5B"/>
        </w:rPr>
      </w:pPr>
      <w:r>
        <w:rPr>
          <w:color w:val="5C5B5B"/>
        </w:rPr>
        <w:t> </w:t>
      </w:r>
    </w:p>
    <w:tbl>
      <w:tblPr>
        <w:tblW w:w="19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4505"/>
      </w:tblGrid>
      <w:tr w:rsidR="001343AA" w14:paraId="457CE4F9" w14:textId="77777777" w:rsidTr="0063668D">
        <w:trPr>
          <w:trHeight w:val="170"/>
        </w:trPr>
        <w:tc>
          <w:tcPr>
            <w:tcW w:w="5070" w:type="dxa"/>
            <w:vAlign w:val="bottom"/>
            <w:hideMark/>
          </w:tcPr>
          <w:p w14:paraId="04B5F8D9" w14:textId="77777777" w:rsidR="001343AA" w:rsidRDefault="001343AA" w:rsidP="0063668D">
            <w:pPr>
              <w:pStyle w:val="a7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br/>
              <w:t>Ростовской области</w:t>
            </w:r>
          </w:p>
        </w:tc>
        <w:tc>
          <w:tcPr>
            <w:tcW w:w="14505" w:type="dxa"/>
            <w:vAlign w:val="bottom"/>
            <w:hideMark/>
          </w:tcPr>
          <w:p w14:paraId="54185B8C" w14:textId="77777777" w:rsidR="001343AA" w:rsidRDefault="001343AA" w:rsidP="0063668D">
            <w:pPr>
              <w:pStyle w:val="a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Голубев</w:t>
            </w:r>
          </w:p>
        </w:tc>
      </w:tr>
    </w:tbl>
    <w:p w14:paraId="6368F980" w14:textId="77777777" w:rsidR="001343AA" w:rsidRDefault="001343AA" w:rsidP="001343AA">
      <w:pPr>
        <w:pStyle w:val="a7"/>
        <w:spacing w:before="0" w:after="0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> </w:t>
      </w:r>
    </w:p>
    <w:p w14:paraId="4D38838F" w14:textId="77777777" w:rsidR="001343AA" w:rsidRDefault="001343AA" w:rsidP="001343AA">
      <w:pPr>
        <w:pStyle w:val="a7"/>
        <w:spacing w:before="0" w:after="0"/>
        <w:rPr>
          <w:color w:val="5C5B5B"/>
          <w:sz w:val="28"/>
          <w:szCs w:val="28"/>
        </w:rPr>
      </w:pPr>
      <w:r>
        <w:rPr>
          <w:color w:val="5C5B5B"/>
          <w:sz w:val="28"/>
          <w:szCs w:val="28"/>
        </w:rPr>
        <w:t xml:space="preserve">г. </w:t>
      </w:r>
      <w:proofErr w:type="spellStart"/>
      <w:r>
        <w:rPr>
          <w:color w:val="5C5B5B"/>
          <w:sz w:val="28"/>
          <w:szCs w:val="28"/>
        </w:rPr>
        <w:t>Ростов</w:t>
      </w:r>
      <w:proofErr w:type="spellEnd"/>
      <w:r>
        <w:rPr>
          <w:color w:val="5C5B5B"/>
          <w:sz w:val="28"/>
          <w:szCs w:val="28"/>
        </w:rPr>
        <w:t>-на-Дону</w:t>
      </w:r>
      <w:r>
        <w:rPr>
          <w:color w:val="5C5B5B"/>
          <w:sz w:val="28"/>
          <w:szCs w:val="28"/>
        </w:rPr>
        <w:br/>
        <w:t>28 февраля 2018 года</w:t>
      </w:r>
      <w:r>
        <w:rPr>
          <w:color w:val="5C5B5B"/>
          <w:sz w:val="28"/>
          <w:szCs w:val="28"/>
        </w:rPr>
        <w:br/>
        <w:t>№ 1343-ЗС</w:t>
      </w:r>
    </w:p>
    <w:p w14:paraId="0C1BD98C" w14:textId="77777777" w:rsidR="001343AA" w:rsidRDefault="001343AA" w:rsidP="001343AA">
      <w:pPr>
        <w:pStyle w:val="a7"/>
        <w:spacing w:before="0" w:after="0"/>
        <w:rPr>
          <w:color w:val="5C5B5B"/>
          <w:sz w:val="28"/>
          <w:szCs w:val="28"/>
        </w:rPr>
      </w:pPr>
    </w:p>
    <w:p w14:paraId="2375861C" w14:textId="77777777" w:rsidR="001343AA" w:rsidRDefault="001343AA" w:rsidP="001343AA">
      <w:pPr>
        <w:pStyle w:val="a7"/>
        <w:spacing w:before="0" w:after="0"/>
        <w:rPr>
          <w:color w:val="5C5B5B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</w:tblGrid>
      <w:tr w:rsidR="001343AA" w14:paraId="0A66775B" w14:textId="77777777" w:rsidTr="0063668D"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6A720" w14:textId="77777777" w:rsidR="001343AA" w:rsidRDefault="001343AA" w:rsidP="0063668D">
            <w:pPr>
              <w:rPr>
                <w:color w:val="5C5B5B"/>
                <w:szCs w:val="28"/>
              </w:rPr>
            </w:pPr>
          </w:p>
        </w:tc>
      </w:tr>
    </w:tbl>
    <w:p w14:paraId="17FD93EF" w14:textId="77777777" w:rsidR="001343AA" w:rsidRDefault="001343AA" w:rsidP="001343AA">
      <w:pPr>
        <w:shd w:val="clear" w:color="auto" w:fill="FFFFFF"/>
        <w:ind w:left="720"/>
        <w:rPr>
          <w:rFonts w:ascii="Arial" w:hAnsi="Arial" w:cs="Arial"/>
          <w:color w:val="8D8E92"/>
          <w:sz w:val="18"/>
          <w:szCs w:val="18"/>
        </w:rPr>
      </w:pPr>
      <w:r>
        <w:rPr>
          <w:rFonts w:ascii="Arial" w:hAnsi="Arial" w:cs="Arial"/>
          <w:b/>
          <w:bCs/>
          <w:color w:val="8D8E92"/>
          <w:sz w:val="18"/>
          <w:szCs w:val="18"/>
        </w:rPr>
        <w:t xml:space="preserve"> </w:t>
      </w:r>
    </w:p>
    <w:p w14:paraId="7621024D" w14:textId="77777777" w:rsidR="001343AA" w:rsidRPr="00B54DF8" w:rsidRDefault="001343AA" w:rsidP="001343AA">
      <w:pPr>
        <w:ind w:firstLine="0"/>
        <w:rPr>
          <w:szCs w:val="28"/>
        </w:rPr>
      </w:pPr>
    </w:p>
    <w:p w14:paraId="600C3CC1" w14:textId="77777777" w:rsidR="00A07CE7" w:rsidRDefault="00A07CE7"/>
    <w:sectPr w:rsidR="00A07CE7" w:rsidSect="003E5390">
      <w:headerReference w:type="even" r:id="rId5"/>
      <w:headerReference w:type="default" r:id="rId6"/>
      <w:pgSz w:w="11906" w:h="16838" w:code="9"/>
      <w:pgMar w:top="720" w:right="720" w:bottom="720" w:left="720" w:header="737" w:footer="39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232F0" w14:textId="77777777" w:rsidR="00A652B2" w:rsidRDefault="001343AA" w:rsidP="00DE58F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14:paraId="314921D7" w14:textId="77777777" w:rsidR="00A652B2" w:rsidRDefault="001343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F39A" w14:textId="77777777" w:rsidR="00A652B2" w:rsidRPr="00495CC8" w:rsidRDefault="001343AA" w:rsidP="00DE58F3">
    <w:pPr>
      <w:pStyle w:val="a5"/>
      <w:framePr w:wrap="around" w:vAnchor="text" w:hAnchor="margin" w:xAlign="center" w:y="1"/>
      <w:rPr>
        <w:rStyle w:val="a4"/>
        <w:szCs w:val="28"/>
      </w:rPr>
    </w:pPr>
    <w:r w:rsidRPr="00495CC8">
      <w:rPr>
        <w:rStyle w:val="a4"/>
        <w:szCs w:val="28"/>
      </w:rPr>
      <w:fldChar w:fldCharType="begin"/>
    </w:r>
    <w:r w:rsidRPr="00495CC8">
      <w:rPr>
        <w:rStyle w:val="a4"/>
        <w:szCs w:val="28"/>
      </w:rPr>
      <w:instrText xml:space="preserve">PAGE  </w:instrText>
    </w:r>
    <w:r w:rsidRPr="00495CC8">
      <w:rPr>
        <w:rStyle w:val="a4"/>
        <w:szCs w:val="28"/>
      </w:rPr>
      <w:fldChar w:fldCharType="separate"/>
    </w:r>
    <w:r>
      <w:rPr>
        <w:rStyle w:val="a4"/>
        <w:noProof/>
        <w:szCs w:val="28"/>
      </w:rPr>
      <w:t>10</w:t>
    </w:r>
    <w:r w:rsidRPr="00495CC8">
      <w:rPr>
        <w:rStyle w:val="a4"/>
        <w:szCs w:val="28"/>
      </w:rPr>
      <w:fldChar w:fldCharType="end"/>
    </w:r>
  </w:p>
  <w:p w14:paraId="262D4DAA" w14:textId="77777777" w:rsidR="00A652B2" w:rsidRPr="00495CC8" w:rsidRDefault="001343AA" w:rsidP="00495CC8">
    <w:pPr>
      <w:pStyle w:val="a5"/>
      <w:ind w:firstLine="0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B8"/>
    <w:rsid w:val="001343AA"/>
    <w:rsid w:val="008366B8"/>
    <w:rsid w:val="00A0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26C53-6856-43AE-884F-7D168F3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43A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3AA"/>
    <w:rPr>
      <w:color w:val="0000FF"/>
      <w:u w:val="none"/>
    </w:rPr>
  </w:style>
  <w:style w:type="character" w:styleId="a4">
    <w:name w:val="page number"/>
    <w:rsid w:val="001343AA"/>
    <w:rPr>
      <w:sz w:val="20"/>
    </w:rPr>
  </w:style>
  <w:style w:type="paragraph" w:styleId="a5">
    <w:name w:val="header"/>
    <w:basedOn w:val="a"/>
    <w:link w:val="a6"/>
    <w:rsid w:val="00134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34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basedOn w:val="a"/>
    <w:next w:val="a8"/>
    <w:uiPriority w:val="99"/>
    <w:rsid w:val="001343AA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styleId="a8">
    <w:name w:val="Normal (Web)"/>
    <w:basedOn w:val="a"/>
    <w:uiPriority w:val="99"/>
    <w:semiHidden/>
    <w:unhideWhenUsed/>
    <w:rsid w:val="001343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old.donland.ru/documents/Ob-obrashheniyakh-grazhdan?pageid=128483&amp;mid=134977&amp;itemId=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CHAIKA</cp:lastModifiedBy>
  <cp:revision>2</cp:revision>
  <dcterms:created xsi:type="dcterms:W3CDTF">2019-10-21T12:13:00Z</dcterms:created>
  <dcterms:modified xsi:type="dcterms:W3CDTF">2019-10-21T12:13:00Z</dcterms:modified>
</cp:coreProperties>
</file>