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</w:pPr>
    </w:p>
    <w:p w:rsidR="00714E2E" w:rsidRDefault="00714E2E" w:rsidP="00714E2E">
      <w:pPr>
        <w:jc w:val="center"/>
        <w:rPr>
          <w:sz w:val="36"/>
          <w:szCs w:val="36"/>
        </w:rPr>
      </w:pPr>
    </w:p>
    <w:p w:rsidR="00714E2E" w:rsidRPr="003435A2" w:rsidRDefault="00714E2E" w:rsidP="00714E2E">
      <w:pPr>
        <w:spacing w:line="360" w:lineRule="auto"/>
        <w:jc w:val="center"/>
        <w:rPr>
          <w:b/>
          <w:sz w:val="60"/>
          <w:szCs w:val="60"/>
        </w:rPr>
      </w:pPr>
      <w:r w:rsidRPr="003435A2">
        <w:rPr>
          <w:b/>
          <w:sz w:val="60"/>
          <w:szCs w:val="60"/>
        </w:rPr>
        <w:t xml:space="preserve">АДАПТИРОВАННАЯ </w:t>
      </w:r>
    </w:p>
    <w:p w:rsidR="00714E2E" w:rsidRPr="003435A2" w:rsidRDefault="00714E2E" w:rsidP="00714E2E">
      <w:pPr>
        <w:spacing w:line="360" w:lineRule="auto"/>
        <w:jc w:val="center"/>
        <w:rPr>
          <w:rFonts w:eastAsia="Calibri"/>
          <w:b/>
          <w:sz w:val="60"/>
          <w:szCs w:val="60"/>
        </w:rPr>
      </w:pPr>
      <w:r w:rsidRPr="003435A2">
        <w:rPr>
          <w:rFonts w:eastAsia="Calibri"/>
          <w:b/>
          <w:sz w:val="60"/>
          <w:szCs w:val="60"/>
        </w:rPr>
        <w:t>РАБОЧАЯ  ПРОГРАММА</w:t>
      </w:r>
    </w:p>
    <w:p w:rsidR="00714E2E" w:rsidRPr="003435A2" w:rsidRDefault="00714E2E" w:rsidP="00714E2E">
      <w:pPr>
        <w:spacing w:line="360" w:lineRule="auto"/>
        <w:jc w:val="center"/>
        <w:rPr>
          <w:rFonts w:eastAsia="Calibri"/>
          <w:b/>
          <w:sz w:val="60"/>
          <w:szCs w:val="60"/>
        </w:rPr>
      </w:pPr>
      <w:r w:rsidRPr="003435A2">
        <w:rPr>
          <w:rFonts w:eastAsia="Calibri"/>
          <w:b/>
          <w:sz w:val="60"/>
          <w:szCs w:val="60"/>
        </w:rPr>
        <w:t xml:space="preserve">ПО УЧЕБНОМУ  ПРЕДМЕТУ </w:t>
      </w:r>
    </w:p>
    <w:p w:rsidR="00714E2E" w:rsidRPr="00587FE6" w:rsidRDefault="00714E2E" w:rsidP="00714E2E">
      <w:pPr>
        <w:spacing w:line="360" w:lineRule="auto"/>
        <w:jc w:val="center"/>
        <w:rPr>
          <w:rFonts w:eastAsia="Calibri"/>
          <w:b/>
          <w:i/>
          <w:sz w:val="60"/>
          <w:szCs w:val="60"/>
          <w:u w:val="single"/>
        </w:rPr>
      </w:pPr>
      <w:r w:rsidRPr="00587FE6">
        <w:rPr>
          <w:rFonts w:eastAsia="Calibri"/>
          <w:b/>
          <w:i/>
          <w:sz w:val="60"/>
          <w:szCs w:val="60"/>
          <w:u w:val="single"/>
        </w:rPr>
        <w:t>«</w:t>
      </w:r>
      <w:r w:rsidR="00D962C8" w:rsidRPr="00587FE6">
        <w:rPr>
          <w:rFonts w:eastAsia="Calibri"/>
          <w:b/>
          <w:i/>
          <w:sz w:val="60"/>
          <w:szCs w:val="60"/>
          <w:u w:val="single"/>
        </w:rPr>
        <w:t>Речевая практика</w:t>
      </w:r>
      <w:r w:rsidRPr="00587FE6">
        <w:rPr>
          <w:rFonts w:eastAsia="Calibri"/>
          <w:b/>
          <w:i/>
          <w:sz w:val="60"/>
          <w:szCs w:val="60"/>
          <w:u w:val="single"/>
        </w:rPr>
        <w:t>»</w:t>
      </w:r>
    </w:p>
    <w:p w:rsidR="00714E2E" w:rsidRDefault="00714E2E" w:rsidP="00714E2E">
      <w:pPr>
        <w:jc w:val="center"/>
        <w:rPr>
          <w:rFonts w:eastAsia="Calibri"/>
          <w:b/>
          <w:sz w:val="36"/>
          <w:szCs w:val="36"/>
        </w:rPr>
      </w:pPr>
    </w:p>
    <w:p w:rsidR="00714E2E" w:rsidRDefault="00714E2E" w:rsidP="00714E2E">
      <w:pPr>
        <w:jc w:val="center"/>
        <w:rPr>
          <w:rFonts w:eastAsia="Calibri"/>
          <w:b/>
          <w:sz w:val="36"/>
          <w:szCs w:val="36"/>
        </w:rPr>
      </w:pPr>
    </w:p>
    <w:p w:rsidR="00714E2E" w:rsidRDefault="00714E2E" w:rsidP="00714E2E">
      <w:pPr>
        <w:jc w:val="center"/>
        <w:rPr>
          <w:rFonts w:eastAsia="Calibri"/>
          <w:b/>
          <w:sz w:val="36"/>
          <w:szCs w:val="36"/>
        </w:rPr>
      </w:pPr>
    </w:p>
    <w:p w:rsidR="00714E2E" w:rsidRPr="00687AF5" w:rsidRDefault="00714E2E" w:rsidP="00714E2E">
      <w:pPr>
        <w:jc w:val="center"/>
        <w:rPr>
          <w:rFonts w:eastAsia="Calibri"/>
          <w:b/>
          <w:sz w:val="36"/>
          <w:szCs w:val="36"/>
        </w:rPr>
      </w:pPr>
    </w:p>
    <w:p w:rsidR="00714E2E" w:rsidRDefault="00714E2E" w:rsidP="00714E2E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714E2E" w:rsidRPr="003435A2" w:rsidTr="006D3502">
        <w:tc>
          <w:tcPr>
            <w:tcW w:w="4503" w:type="dxa"/>
          </w:tcPr>
          <w:p w:rsidR="00714E2E" w:rsidRPr="003435A2" w:rsidRDefault="00714E2E" w:rsidP="006D35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Учитель</w:t>
            </w:r>
          </w:p>
        </w:tc>
        <w:tc>
          <w:tcPr>
            <w:tcW w:w="5068" w:type="dxa"/>
          </w:tcPr>
          <w:p w:rsidR="00714E2E" w:rsidRPr="001B5DB4" w:rsidRDefault="00714E2E" w:rsidP="006D350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rFonts w:eastAsia="Calibri"/>
                <w:i/>
                <w:sz w:val="32"/>
                <w:szCs w:val="32"/>
              </w:rPr>
              <w:t>Гольчикова Елена Лукична</w:t>
            </w:r>
          </w:p>
        </w:tc>
      </w:tr>
      <w:tr w:rsidR="00714E2E" w:rsidRPr="003435A2" w:rsidTr="006D3502">
        <w:tc>
          <w:tcPr>
            <w:tcW w:w="4503" w:type="dxa"/>
          </w:tcPr>
          <w:p w:rsidR="00714E2E" w:rsidRPr="003435A2" w:rsidRDefault="00714E2E" w:rsidP="006D35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5068" w:type="dxa"/>
          </w:tcPr>
          <w:p w:rsidR="00714E2E" w:rsidRPr="001B5DB4" w:rsidRDefault="00714E2E" w:rsidP="006D350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 w:rsidRPr="001B5DB4">
              <w:rPr>
                <w:i/>
                <w:sz w:val="32"/>
                <w:szCs w:val="32"/>
              </w:rPr>
              <w:t>1</w:t>
            </w:r>
          </w:p>
        </w:tc>
      </w:tr>
      <w:tr w:rsidR="00714E2E" w:rsidRPr="003435A2" w:rsidTr="006D3502">
        <w:tc>
          <w:tcPr>
            <w:tcW w:w="4503" w:type="dxa"/>
          </w:tcPr>
          <w:p w:rsidR="00714E2E" w:rsidRPr="003435A2" w:rsidRDefault="00714E2E" w:rsidP="006D35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Всего часов в год</w:t>
            </w:r>
          </w:p>
        </w:tc>
        <w:tc>
          <w:tcPr>
            <w:tcW w:w="5068" w:type="dxa"/>
          </w:tcPr>
          <w:p w:rsidR="00714E2E" w:rsidRPr="001B5DB4" w:rsidRDefault="00714E2E" w:rsidP="006D350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66</w:t>
            </w:r>
          </w:p>
        </w:tc>
      </w:tr>
      <w:tr w:rsidR="00714E2E" w:rsidRPr="003435A2" w:rsidTr="006D3502">
        <w:tc>
          <w:tcPr>
            <w:tcW w:w="4503" w:type="dxa"/>
          </w:tcPr>
          <w:p w:rsidR="00714E2E" w:rsidRPr="003435A2" w:rsidRDefault="00714E2E" w:rsidP="006D350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435A2">
              <w:rPr>
                <w:b/>
                <w:sz w:val="32"/>
                <w:szCs w:val="32"/>
              </w:rPr>
              <w:t>Всего часов в неделю</w:t>
            </w:r>
          </w:p>
        </w:tc>
        <w:tc>
          <w:tcPr>
            <w:tcW w:w="5068" w:type="dxa"/>
          </w:tcPr>
          <w:p w:rsidR="00714E2E" w:rsidRPr="001B5DB4" w:rsidRDefault="00714E2E" w:rsidP="006D3502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</w:p>
        </w:tc>
      </w:tr>
    </w:tbl>
    <w:p w:rsidR="00714E2E" w:rsidRDefault="00714E2E" w:rsidP="00714E2E">
      <w:pPr>
        <w:jc w:val="center"/>
        <w:rPr>
          <w:sz w:val="36"/>
          <w:szCs w:val="36"/>
        </w:rPr>
      </w:pPr>
    </w:p>
    <w:p w:rsidR="007C4A7A" w:rsidRDefault="007C4A7A"/>
    <w:p w:rsidR="00714E2E" w:rsidRDefault="00714E2E"/>
    <w:p w:rsidR="00714E2E" w:rsidRDefault="00714E2E"/>
    <w:p w:rsidR="00714E2E" w:rsidRDefault="00714E2E"/>
    <w:p w:rsidR="00714E2E" w:rsidRDefault="00714E2E"/>
    <w:p w:rsidR="00714E2E" w:rsidRDefault="00714E2E"/>
    <w:p w:rsidR="00714E2E" w:rsidRDefault="00714E2E"/>
    <w:p w:rsidR="00714E2E" w:rsidRDefault="00714E2E"/>
    <w:p w:rsidR="00714E2E" w:rsidRPr="00C15860" w:rsidRDefault="00714E2E" w:rsidP="00A15D36">
      <w:pPr>
        <w:spacing w:line="360" w:lineRule="auto"/>
        <w:jc w:val="center"/>
        <w:rPr>
          <w:b/>
        </w:rPr>
      </w:pPr>
      <w:r w:rsidRPr="00C15860">
        <w:rPr>
          <w:b/>
        </w:rPr>
        <w:lastRenderedPageBreak/>
        <w:t>Планируемые результаты освоения учебного предмета</w:t>
      </w:r>
    </w:p>
    <w:p w:rsidR="00A15D36" w:rsidRDefault="00714E2E" w:rsidP="00587FE6">
      <w:pPr>
        <w:spacing w:line="276" w:lineRule="auto"/>
        <w:rPr>
          <w:u w:val="single"/>
        </w:rPr>
      </w:pPr>
      <w:r w:rsidRPr="00C15860">
        <w:rPr>
          <w:u w:val="single"/>
        </w:rPr>
        <w:t xml:space="preserve">Предметные результаты: </w:t>
      </w:r>
    </w:p>
    <w:p w:rsidR="00714E2E" w:rsidRPr="00A15D36" w:rsidRDefault="00714E2E" w:rsidP="00587FE6">
      <w:pPr>
        <w:spacing w:line="276" w:lineRule="auto"/>
        <w:rPr>
          <w:u w:val="single"/>
        </w:rPr>
      </w:pPr>
      <w:r w:rsidRPr="00A15D36">
        <w:rPr>
          <w:b/>
        </w:rPr>
        <w:t>Минимальный уровень:</w:t>
      </w:r>
    </w:p>
    <w:p w:rsidR="00A15D36" w:rsidRDefault="00714E2E" w:rsidP="00587FE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A15D36">
        <w:t>формулировка просьб и желаний с использованием этикетных слов и выражений; участие в ролевых играх в соответствии с речевыми возможностями;</w:t>
      </w:r>
    </w:p>
    <w:p w:rsidR="00A15D36" w:rsidRDefault="00714E2E" w:rsidP="00587FE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A15D36">
        <w:t>восприятие  на  слух  сказок  и  рассказов;  ответы  на  вопросы  учителя  по  их содержанию с опорой на иллюстративный материал;</w:t>
      </w:r>
    </w:p>
    <w:p w:rsidR="00A15D36" w:rsidRDefault="00714E2E" w:rsidP="00587FE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A15D36">
        <w:t xml:space="preserve">выразительное  произнесение  </w:t>
      </w:r>
      <w:proofErr w:type="spellStart"/>
      <w:r w:rsidRPr="00A15D36">
        <w:t>чистоговорок</w:t>
      </w:r>
      <w:proofErr w:type="spellEnd"/>
      <w:r w:rsidRPr="00A15D36">
        <w:t>,  коротких  стихотворений  с  опорой  на образец чтения учителя;</w:t>
      </w:r>
    </w:p>
    <w:p w:rsidR="00A15D36" w:rsidRDefault="00714E2E" w:rsidP="00587FE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A15D36">
        <w:t>участие в беседах на темы, близкие личному опыту ребенка;</w:t>
      </w:r>
    </w:p>
    <w:p w:rsidR="00714E2E" w:rsidRPr="00A15D36" w:rsidRDefault="00714E2E" w:rsidP="00587FE6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A15D36">
        <w:t>ответы  на  вопросы  учителя  по  содержанию  прослушанных  и/или  просмотренных радио- и телепередач.</w:t>
      </w:r>
    </w:p>
    <w:p w:rsidR="00A15D36" w:rsidRDefault="00714E2E" w:rsidP="00587FE6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A15D36">
        <w:rPr>
          <w:b/>
        </w:rPr>
        <w:t>Достаточный уровень:</w:t>
      </w:r>
    </w:p>
    <w:p w:rsidR="00A15D36" w:rsidRPr="00A15D36" w:rsidRDefault="00714E2E" w:rsidP="00587FE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A15D36">
        <w:t>понимание  содержания  небольших  по  объему  сказок,  рассказов  и  стихотворений; ответы на вопросы;</w:t>
      </w:r>
    </w:p>
    <w:p w:rsidR="00A15D36" w:rsidRPr="00A15D36" w:rsidRDefault="00714E2E" w:rsidP="00587FE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A15D36">
        <w:t xml:space="preserve">понимание содержания детских радио- и телепередач, ответы на вопросы учителя; высказывание  своих  просьб  и  желаний;  выполнение  речевых  действий (приветствия, прощания, извинения и т. п.), используя соответствующие этикетные слова и выражения; </w:t>
      </w:r>
    </w:p>
    <w:p w:rsidR="00A15D36" w:rsidRPr="00A15D36" w:rsidRDefault="00714E2E" w:rsidP="00587FE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A15D36">
        <w:t>участие  в  коллективном  составлении  рассказа  или  сказки  по  темам  речевых ситуаций;</w:t>
      </w:r>
    </w:p>
    <w:p w:rsidR="00714E2E" w:rsidRPr="00A15D36" w:rsidRDefault="00714E2E" w:rsidP="00587FE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A15D36">
        <w:t>составление рассказов с опорой на картинный или картинно-символический план.</w:t>
      </w:r>
    </w:p>
    <w:p w:rsidR="00A15D36" w:rsidRPr="00A15D36" w:rsidRDefault="00714E2E" w:rsidP="00A15D36">
      <w:pPr>
        <w:spacing w:before="120" w:after="120" w:line="276" w:lineRule="auto"/>
        <w:jc w:val="center"/>
        <w:rPr>
          <w:b/>
        </w:rPr>
      </w:pPr>
      <w:r w:rsidRPr="00A15D36">
        <w:rPr>
          <w:b/>
        </w:rPr>
        <w:t>Содержание учебного предмета</w:t>
      </w:r>
    </w:p>
    <w:p w:rsidR="00A15D36" w:rsidRDefault="00A15D36" w:rsidP="00A15D36">
      <w:pPr>
        <w:spacing w:line="276" w:lineRule="auto"/>
        <w:jc w:val="both"/>
        <w:rPr>
          <w:b/>
        </w:rPr>
      </w:pPr>
      <w:r>
        <w:rPr>
          <w:b/>
          <w:kern w:val="1"/>
        </w:rPr>
        <w:tab/>
      </w:r>
      <w:proofErr w:type="spellStart"/>
      <w:r w:rsidR="00C50958" w:rsidRPr="00A15D36">
        <w:rPr>
          <w:b/>
          <w:kern w:val="1"/>
        </w:rPr>
        <w:t>Аудирование</w:t>
      </w:r>
      <w:proofErr w:type="spellEnd"/>
      <w:r w:rsidR="00C50958" w:rsidRPr="00A15D36">
        <w:rPr>
          <w:b/>
          <w:kern w:val="1"/>
        </w:rPr>
        <w:t xml:space="preserve"> и понимание речи. </w:t>
      </w:r>
      <w:r w:rsidR="00C50958" w:rsidRPr="00A15D36">
        <w:rPr>
          <w:kern w:val="1"/>
        </w:rPr>
        <w:t xml:space="preserve">Выполнение простых и составных устных инструкций учителя, словесный отчёт о выполненных действиях. Прослушивание и выполнение инструкций, записанных на </w:t>
      </w:r>
      <w:proofErr w:type="spellStart"/>
      <w:r w:rsidR="00C50958" w:rsidRPr="00A15D36">
        <w:rPr>
          <w:kern w:val="1"/>
        </w:rPr>
        <w:t>аудионосители</w:t>
      </w:r>
      <w:proofErr w:type="spellEnd"/>
      <w:r w:rsidR="00C50958" w:rsidRPr="00A15D36">
        <w:rPr>
          <w:kern w:val="1"/>
        </w:rPr>
        <w:t>. Чтение и выполнение словесных инструкций, предъявленных в письменном виде.</w:t>
      </w:r>
    </w:p>
    <w:p w:rsidR="00A15D36" w:rsidRDefault="00A15D36" w:rsidP="00A15D36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</w:rPr>
        <w:t>Соотнесение речи и изображения (выбор картинки, соответствующей слову, предложению).</w:t>
      </w:r>
    </w:p>
    <w:p w:rsidR="00ED17C5" w:rsidRDefault="00A15D36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</w:rPr>
        <w:t xml:space="preserve">Повторение и воспроизведение по подобию, по памяти отдельных слогов, слов, предложений. 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rFonts w:eastAsia="Calibri"/>
          <w:lang w:eastAsia="en-US"/>
        </w:rPr>
        <w:t xml:space="preserve">Слушание небольших литературных произведений в изложении педагога и в воспроизведении с </w:t>
      </w:r>
      <w:proofErr w:type="spellStart"/>
      <w:r w:rsidR="00C50958" w:rsidRPr="00A15D36">
        <w:rPr>
          <w:rFonts w:eastAsia="Calibri"/>
          <w:lang w:eastAsia="en-US"/>
        </w:rPr>
        <w:t>аудионосителей</w:t>
      </w:r>
      <w:proofErr w:type="spellEnd"/>
      <w:r w:rsidR="00C50958" w:rsidRPr="00A15D36">
        <w:rPr>
          <w:rFonts w:eastAsia="Calibri"/>
          <w:lang w:eastAsia="en-US"/>
        </w:rPr>
        <w:t>. Ответы на вопросы по прослушанному тексту, пересказ.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rFonts w:eastAsia="Calibri"/>
          <w:b/>
          <w:lang w:eastAsia="en-US"/>
        </w:rPr>
        <w:t>Дикция и выразительность речи.</w:t>
      </w:r>
      <w:r w:rsidR="00C50958" w:rsidRPr="00A15D36">
        <w:rPr>
          <w:rFonts w:eastAsia="Calibri"/>
          <w:lang w:eastAsia="en-US"/>
        </w:rPr>
        <w:t xml:space="preserve"> Развитие артикуляционной моторики. Формирование правильного речевого дыхания. Практическое использование силы голоса, тона, темпа речи в различных речевых ситуациях. Использование мимики и жестов в общении. 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rFonts w:eastAsia="Calibri"/>
          <w:b/>
          <w:lang w:eastAsia="en-US"/>
        </w:rPr>
        <w:t xml:space="preserve">Общение и его значение в жизни. </w:t>
      </w:r>
      <w:r w:rsidR="00C50958" w:rsidRPr="00A15D36">
        <w:rPr>
          <w:rFonts w:eastAsia="Calibri"/>
          <w:lang w:eastAsia="en-US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  <w:r w:rsidR="00C50958" w:rsidRPr="00A15D36">
        <w:rPr>
          <w:rFonts w:eastAsia="Calibri"/>
          <w:b/>
          <w:lang w:eastAsia="en-US"/>
        </w:rPr>
        <w:t xml:space="preserve"> </w:t>
      </w:r>
      <w:r w:rsidR="00C50958" w:rsidRPr="00A15D36">
        <w:rPr>
          <w:rFonts w:eastAsia="Calibri"/>
          <w:lang w:eastAsia="en-US"/>
        </w:rPr>
        <w:t>Общение на расстоянии. Кино, телевидение, радио.</w:t>
      </w:r>
      <w:r>
        <w:rPr>
          <w:b/>
        </w:rPr>
        <w:t xml:space="preserve"> </w:t>
      </w:r>
      <w:r w:rsidR="00C50958" w:rsidRPr="00A15D36">
        <w:rPr>
          <w:rFonts w:eastAsia="Calibri"/>
          <w:lang w:eastAsia="en-US"/>
        </w:rPr>
        <w:t>Виртуальное общение. Общение в социальных сетях. Влияние речи на мысли, чувства, поступки людей.</w:t>
      </w:r>
    </w:p>
    <w:p w:rsidR="00587FE6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</w:p>
    <w:p w:rsidR="00ED17C5" w:rsidRDefault="00587FE6" w:rsidP="00ED17C5">
      <w:pPr>
        <w:spacing w:line="276" w:lineRule="auto"/>
        <w:jc w:val="both"/>
        <w:rPr>
          <w:b/>
        </w:rPr>
      </w:pPr>
      <w:r>
        <w:rPr>
          <w:b/>
        </w:rPr>
        <w:lastRenderedPageBreak/>
        <w:tab/>
      </w:r>
      <w:r w:rsidR="00C50958" w:rsidRPr="00A15D36">
        <w:rPr>
          <w:b/>
          <w:kern w:val="1"/>
        </w:rPr>
        <w:t>Организация речевого общения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i/>
          <w:kern w:val="1"/>
        </w:rPr>
        <w:t xml:space="preserve">Базовые формулы речевого общения 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  <w:u w:val="single"/>
        </w:rPr>
        <w:t>Обращение, привлечение внимания.</w:t>
      </w:r>
      <w:r w:rsidR="00C50958" w:rsidRPr="00A15D36">
        <w:rPr>
          <w:kern w:val="1"/>
        </w:rPr>
        <w:t xml:space="preserve">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в поздравительной открытке. 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  <w:u w:val="single"/>
        </w:rPr>
        <w:t>Знакомство, представление, приветствие.</w:t>
      </w:r>
      <w:r w:rsidR="00C50958" w:rsidRPr="00A15D36">
        <w:rPr>
          <w:kern w:val="1"/>
        </w:rPr>
        <w:t xml:space="preserve">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</w:t>
      </w:r>
    </w:p>
    <w:p w:rsid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  <w:u w:val="single"/>
        </w:rPr>
        <w:t>Приветствие и прощание.</w:t>
      </w:r>
      <w:r w:rsidR="00C50958" w:rsidRPr="00A15D36">
        <w:rPr>
          <w:kern w:val="1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«Здравствуй!», «Здравствуйте!», «До свидания!».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Формулы «Доброе утро!», «Добрый день!», «Добрый вечер!», «Спокойной ночи!». Неофициальные разговорные формулы «Привет!», «Салют!», «Счастливо!», «Пока!». Грубые (фамильярные) формулы «</w:t>
      </w:r>
      <w:proofErr w:type="spellStart"/>
      <w:r w:rsidR="00C50958" w:rsidRPr="00A15D36">
        <w:rPr>
          <w:kern w:val="1"/>
        </w:rPr>
        <w:t>Здорó</w:t>
      </w:r>
      <w:proofErr w:type="gramStart"/>
      <w:r w:rsidR="00C50958" w:rsidRPr="00A15D36">
        <w:rPr>
          <w:kern w:val="1"/>
        </w:rPr>
        <w:t>во</w:t>
      </w:r>
      <w:proofErr w:type="spellEnd"/>
      <w:proofErr w:type="gramEnd"/>
      <w:r w:rsidR="00C50958" w:rsidRPr="00A15D36">
        <w:rPr>
          <w:kern w:val="1"/>
        </w:rPr>
        <w:t>!», «</w:t>
      </w:r>
      <w:proofErr w:type="gramStart"/>
      <w:r w:rsidR="00C50958" w:rsidRPr="00A15D36">
        <w:rPr>
          <w:kern w:val="1"/>
        </w:rPr>
        <w:t>Бывай</w:t>
      </w:r>
      <w:proofErr w:type="gramEnd"/>
      <w:r w:rsidR="00C50958" w:rsidRPr="00A15D36">
        <w:rPr>
          <w:kern w:val="1"/>
        </w:rPr>
        <w:t>!», «</w:t>
      </w:r>
      <w:proofErr w:type="spellStart"/>
      <w:r w:rsidR="00C50958" w:rsidRPr="00A15D36">
        <w:rPr>
          <w:kern w:val="1"/>
        </w:rPr>
        <w:t>Чао</w:t>
      </w:r>
      <w:proofErr w:type="spellEnd"/>
      <w:r w:rsidR="00C50958" w:rsidRPr="00A15D36">
        <w:rPr>
          <w:kern w:val="1"/>
        </w:rPr>
        <w:t>!»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</w:t>
      </w:r>
      <w:r>
        <w:rPr>
          <w:b/>
        </w:rPr>
        <w:t xml:space="preserve"> </w:t>
      </w:r>
      <w:r w:rsidR="00C50958" w:rsidRPr="00A15D36">
        <w:rPr>
          <w:kern w:val="1"/>
        </w:rPr>
        <w:t>Формулы, сопровождающие ситуации приветствия и прощания: «Как дела?», «Как живёшь?», «До завтра!», «Всего хорошего!» и др. Просьбы при прощании: «Приход</w:t>
      </w:r>
      <w:proofErr w:type="gramStart"/>
      <w:r w:rsidR="00C50958" w:rsidRPr="00A15D36">
        <w:rPr>
          <w:kern w:val="1"/>
        </w:rPr>
        <w:t>и(</w:t>
      </w:r>
      <w:proofErr w:type="gramEnd"/>
      <w:r w:rsidR="00C50958" w:rsidRPr="00A15D36">
        <w:rPr>
          <w:kern w:val="1"/>
        </w:rPr>
        <w:t xml:space="preserve">те) ещё», «Заходи(те)», «Звони(те)». </w:t>
      </w:r>
    </w:p>
    <w:p w:rsidR="00C50958" w:rsidRPr="00ED17C5" w:rsidRDefault="00ED17C5" w:rsidP="00ED17C5">
      <w:pPr>
        <w:spacing w:line="276" w:lineRule="auto"/>
        <w:jc w:val="both"/>
        <w:rPr>
          <w:b/>
        </w:rPr>
      </w:pPr>
      <w:r>
        <w:rPr>
          <w:b/>
        </w:rPr>
        <w:tab/>
      </w:r>
      <w:r w:rsidR="00C50958" w:rsidRPr="00A15D36">
        <w:rPr>
          <w:kern w:val="1"/>
          <w:u w:val="single"/>
        </w:rPr>
        <w:t>Приглашение, предложение.</w:t>
      </w:r>
      <w:r w:rsidR="00C50958" w:rsidRPr="00A15D36">
        <w:rPr>
          <w:kern w:val="1"/>
        </w:rPr>
        <w:t xml:space="preserve"> Приглашение домой. Правила поведения в гостях. 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Поздравление, пожелание.</w:t>
      </w:r>
      <w:r w:rsidR="00C50958" w:rsidRPr="00A15D36">
        <w:rPr>
          <w:kern w:val="1"/>
        </w:rPr>
        <w:t xml:space="preserve"> Формулы «Поздравляю </w:t>
      </w:r>
      <w:proofErr w:type="gramStart"/>
      <w:r w:rsidR="00C50958" w:rsidRPr="00A15D36">
        <w:rPr>
          <w:kern w:val="1"/>
        </w:rPr>
        <w:t>с</w:t>
      </w:r>
      <w:proofErr w:type="gramEnd"/>
      <w:r w:rsidR="00C50958" w:rsidRPr="00A15D36">
        <w:rPr>
          <w:kern w:val="1"/>
        </w:rPr>
        <w:t xml:space="preserve">…», «Поздравляю </w:t>
      </w:r>
      <w:proofErr w:type="gramStart"/>
      <w:r w:rsidR="00C50958" w:rsidRPr="00A15D36">
        <w:rPr>
          <w:kern w:val="1"/>
        </w:rPr>
        <w:t>с</w:t>
      </w:r>
      <w:proofErr w:type="gramEnd"/>
      <w:r w:rsidR="00C50958" w:rsidRPr="00A15D36">
        <w:rPr>
          <w:kern w:val="1"/>
        </w:rPr>
        <w:t xml:space="preserve"> праздником…» и их развёртывание с помощью обращения по имени и отчеству.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Пожелания близким и малознакомым людям, сверстникам и старшим. Различия пожеланий  в связи с  разными праздниками.  Формулы «Желаю тебе…», «Желаю Вам…», «Я хочу пожелать…». Неречевые средства: улыбка, взгляд, доброжелательность тона.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Поздравительные открытки.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>
        <w:rPr>
          <w:kern w:val="1"/>
        </w:rPr>
        <w:tab/>
      </w:r>
      <w:r w:rsidR="00C50958" w:rsidRPr="00A15D36">
        <w:rPr>
          <w:kern w:val="1"/>
        </w:rPr>
        <w:t>Формулы, сопровождающие вручение подарка: «Это Вам (тебе)!», «Я хочу подарить тебе…» и др. Этикетные и эмоциональные реакции на поздравления и подарки.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Одобрение, комплимент</w:t>
      </w:r>
      <w:r w:rsidR="00C50958" w:rsidRPr="00A15D36">
        <w:rPr>
          <w:kern w:val="1"/>
        </w:rPr>
        <w:t xml:space="preserve">. Формулы «Мне очень нравится твой…», «Как хорошо ты…», «Как красиво!» и др.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Телефонный разговор.</w:t>
      </w:r>
      <w:r w:rsidR="00C50958" w:rsidRPr="00A15D36">
        <w:rPr>
          <w:kern w:val="1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человека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«Алло?», «Да?», «Я слушаю».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 w:rsidRPr="00ED17C5">
        <w:rPr>
          <w:kern w:val="1"/>
        </w:rPr>
        <w:lastRenderedPageBreak/>
        <w:tab/>
      </w:r>
      <w:r w:rsidR="00C50958" w:rsidRPr="00A15D36">
        <w:rPr>
          <w:kern w:val="1"/>
          <w:u w:val="single"/>
        </w:rPr>
        <w:t>Просьба, совет.</w:t>
      </w:r>
      <w:r w:rsidR="00C50958" w:rsidRPr="00A15D36">
        <w:rPr>
          <w:kern w:val="1"/>
        </w:rPr>
        <w:t xml:space="preserve">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>Развёртывание просьбы с помощью мотивировки. Формулы «Пожалу</w:t>
      </w:r>
      <w:proofErr w:type="gramStart"/>
      <w:r w:rsidR="00C50958" w:rsidRPr="00A15D36">
        <w:rPr>
          <w:kern w:val="1"/>
        </w:rPr>
        <w:t>й-</w:t>
      </w:r>
      <w:proofErr w:type="gramEnd"/>
      <w:r w:rsidR="00C50958" w:rsidRPr="00A15D36">
        <w:rPr>
          <w:kern w:val="1"/>
        </w:rPr>
        <w:t xml:space="preserve"> ста, …», «Можно…  пожалуйста!»,  «Разрешите…»,  «Можно мне…», «Можно я…».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Мотивировка отказа. Формулы «Извините, но …».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Благодарность.</w:t>
      </w:r>
      <w:r w:rsidR="00C50958" w:rsidRPr="00A15D36">
        <w:rPr>
          <w:kern w:val="1"/>
        </w:rPr>
        <w:t xml:space="preserve"> Формулы «Спасибо!», «Большое спасибо!», «Пожалуйста!». Благодарность за поздравления и подарки («Спасибо… (имя)»), благодарность как ответная реакция на выполнение просьбы. Мотивировка благодарности.  Формулы  «Очень приятно!»,  «Я очень рада!» и др. как мотивировка благодарности. </w:t>
      </w:r>
      <w:proofErr w:type="gramStart"/>
      <w:r w:rsidR="00C50958" w:rsidRPr="00A15D36">
        <w:rPr>
          <w:kern w:val="1"/>
        </w:rPr>
        <w:t>Ответные реплики на поздравление, пожелание («Спасибо за поздравление!», «Я тоже поздравляю тебя (Вас)».</w:t>
      </w:r>
      <w:proofErr w:type="gramEnd"/>
      <w:r w:rsidR="00C50958" w:rsidRPr="00A15D36">
        <w:rPr>
          <w:kern w:val="1"/>
        </w:rPr>
        <w:t xml:space="preserve"> </w:t>
      </w:r>
      <w:proofErr w:type="gramStart"/>
      <w:r w:rsidR="00C50958" w:rsidRPr="00A15D36">
        <w:rPr>
          <w:kern w:val="1"/>
        </w:rPr>
        <w:t>«Спасибо, и тебя (Вас) поздравляю»).</w:t>
      </w:r>
      <w:proofErr w:type="gramEnd"/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Замечание, извинение.</w:t>
      </w:r>
      <w:r w:rsidR="00C50958" w:rsidRPr="00A15D36">
        <w:rPr>
          <w:kern w:val="1"/>
        </w:rPr>
        <w:t xml:space="preserve">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  <w:u w:val="single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Сочувствие, утешение.</w:t>
      </w:r>
      <w:r w:rsidR="00C50958" w:rsidRPr="00A15D36">
        <w:rPr>
          <w:kern w:val="1"/>
        </w:rPr>
        <w:t xml:space="preserve"> Сочувствие заболевшему сверстнику, взрослому. Слова поддержки, утешения.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i/>
          <w:kern w:val="1"/>
        </w:rPr>
      </w:pPr>
      <w:r w:rsidRPr="00ED17C5">
        <w:rPr>
          <w:kern w:val="1"/>
        </w:rPr>
        <w:tab/>
      </w:r>
      <w:r w:rsidR="00C50958" w:rsidRPr="00A15D36">
        <w:rPr>
          <w:kern w:val="1"/>
          <w:u w:val="single"/>
        </w:rPr>
        <w:t>Одобрение, комплимент.</w:t>
      </w:r>
      <w:r w:rsidR="00C50958" w:rsidRPr="00A15D36">
        <w:rPr>
          <w:kern w:val="1"/>
        </w:rPr>
        <w:t xml:space="preserve"> Одобрение как реакция на поздравления, подарки: «Молодец!», «Умница!», «Как красиво!».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i/>
          <w:kern w:val="1"/>
        </w:rPr>
        <w:tab/>
      </w:r>
      <w:r w:rsidR="00C50958" w:rsidRPr="00A15D36">
        <w:rPr>
          <w:i/>
          <w:kern w:val="1"/>
        </w:rPr>
        <w:t>Примерные темы речевых ситуаций</w:t>
      </w:r>
      <w:r>
        <w:rPr>
          <w:i/>
          <w:kern w:val="1"/>
        </w:rPr>
        <w:t>:</w:t>
      </w:r>
      <w:r w:rsidR="00C50958" w:rsidRPr="00A15D36">
        <w:rPr>
          <w:i/>
          <w:kern w:val="1"/>
        </w:rPr>
        <w:t xml:space="preserve">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>«Я дома» (общение с близкими людьми, приём гостей).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>«Я и мои товарищи» (игры и общение со сверстниками, общение в школе, в секции, в творческой студии).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proofErr w:type="gramStart"/>
      <w:r w:rsidR="00C50958" w:rsidRPr="00A15D36">
        <w:rPr>
          <w:kern w:val="1"/>
        </w:rPr>
        <w:t>«Я за порогом дома» (покупка, поездка в транспорте, обращение за помощью (в том числе в экстренной ситуации), поведение в общественных местах (кино, кафе и др.).</w:t>
      </w:r>
      <w:proofErr w:type="gramEnd"/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>«Я в мире природы» (общение с животными, поведение в парке, в лесу).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i/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i/>
          <w:kern w:val="1"/>
        </w:rPr>
        <w:tab/>
      </w:r>
      <w:r w:rsidR="00C50958" w:rsidRPr="00A15D36">
        <w:rPr>
          <w:i/>
          <w:kern w:val="1"/>
        </w:rPr>
        <w:t>Алгоритм работы над темой речевой ситуации</w:t>
      </w:r>
      <w:r>
        <w:rPr>
          <w:i/>
          <w:kern w:val="1"/>
        </w:rPr>
        <w:t>: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Выявление и расширение представлений по теме речевой ситуации.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Актуализация, уточнение и расширение словарного запаса о теме ситуации.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Составление предложений по теме ситуации, в том числе ответы на вопросы и формулирование вопросов учителю, одноклассникам. </w:t>
      </w:r>
    </w:p>
    <w:p w:rsidR="00C50958" w:rsidRPr="00A15D36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Конструирование диалогов, участие в диалогах по теме ситуации. </w:t>
      </w:r>
    </w:p>
    <w:p w:rsidR="00ED17C5" w:rsidRDefault="00ED17C5" w:rsidP="00A15D36">
      <w:pPr>
        <w:spacing w:line="276" w:lineRule="auto"/>
        <w:ind w:firstLine="284"/>
        <w:jc w:val="both"/>
        <w:rPr>
          <w:kern w:val="1"/>
        </w:rPr>
      </w:pPr>
      <w:r>
        <w:rPr>
          <w:kern w:val="1"/>
        </w:rPr>
        <w:tab/>
      </w:r>
      <w:r w:rsidR="00C50958" w:rsidRPr="00A15D36">
        <w:rPr>
          <w:kern w:val="1"/>
        </w:rPr>
        <w:t xml:space="preserve">Выбор атрибутов к ролевой игре по теме речевой ситуации. Уточнение ролей, сюжета игры, его вариативности.  </w:t>
      </w:r>
    </w:p>
    <w:p w:rsidR="00C50958" w:rsidRPr="00A15D36" w:rsidRDefault="00C50958" w:rsidP="00A15D36">
      <w:pPr>
        <w:spacing w:line="276" w:lineRule="auto"/>
        <w:ind w:firstLine="284"/>
        <w:jc w:val="both"/>
        <w:rPr>
          <w:kern w:val="1"/>
        </w:rPr>
      </w:pPr>
      <w:r w:rsidRPr="00A15D36">
        <w:rPr>
          <w:kern w:val="1"/>
        </w:rPr>
        <w:t xml:space="preserve">Моделирование речевой ситуации. </w:t>
      </w:r>
    </w:p>
    <w:p w:rsidR="00C50958" w:rsidRPr="00A15D36" w:rsidRDefault="00C50958" w:rsidP="00A15D36">
      <w:pPr>
        <w:spacing w:line="276" w:lineRule="auto"/>
        <w:ind w:firstLine="284"/>
        <w:jc w:val="both"/>
        <w:rPr>
          <w:b/>
          <w:kern w:val="1"/>
        </w:rPr>
      </w:pPr>
      <w:r w:rsidRPr="00A15D36">
        <w:rPr>
          <w:kern w:val="1"/>
        </w:rPr>
        <w:t>Составление устного текста (диалогического или несложного монологического) по теме ситуации.</w:t>
      </w:r>
    </w:p>
    <w:p w:rsidR="00587FE6" w:rsidRDefault="00587FE6" w:rsidP="00714E2E">
      <w:pPr>
        <w:spacing w:line="360" w:lineRule="auto"/>
        <w:jc w:val="center"/>
        <w:rPr>
          <w:b/>
        </w:rPr>
      </w:pPr>
    </w:p>
    <w:p w:rsidR="00587FE6" w:rsidRDefault="00587FE6" w:rsidP="00714E2E">
      <w:pPr>
        <w:spacing w:line="360" w:lineRule="auto"/>
        <w:jc w:val="center"/>
        <w:rPr>
          <w:b/>
        </w:rPr>
      </w:pPr>
    </w:p>
    <w:p w:rsidR="00714E2E" w:rsidRPr="00C15860" w:rsidRDefault="00714E2E" w:rsidP="00714E2E">
      <w:pPr>
        <w:spacing w:line="360" w:lineRule="auto"/>
        <w:jc w:val="center"/>
        <w:rPr>
          <w:b/>
        </w:rPr>
      </w:pPr>
      <w:r w:rsidRPr="00C15860">
        <w:rPr>
          <w:b/>
        </w:rPr>
        <w:lastRenderedPageBreak/>
        <w:t>Тематическое планирование</w:t>
      </w:r>
    </w:p>
    <w:tbl>
      <w:tblPr>
        <w:tblStyle w:val="a3"/>
        <w:tblW w:w="0" w:type="auto"/>
        <w:tblInd w:w="108" w:type="dxa"/>
        <w:tblLook w:val="04A0"/>
      </w:tblPr>
      <w:tblGrid>
        <w:gridCol w:w="458"/>
        <w:gridCol w:w="7764"/>
        <w:gridCol w:w="1166"/>
      </w:tblGrid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D17C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ED17C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66" w:type="dxa"/>
          </w:tcPr>
          <w:p w:rsidR="00714E2E" w:rsidRPr="00ED17C5" w:rsidRDefault="00714E2E" w:rsidP="00ED17C5">
            <w:pPr>
              <w:jc w:val="center"/>
              <w:rPr>
                <w:b/>
                <w:sz w:val="24"/>
                <w:szCs w:val="24"/>
              </w:rPr>
            </w:pPr>
            <w:r w:rsidRPr="00ED17C5">
              <w:rPr>
                <w:b/>
                <w:sz w:val="24"/>
                <w:szCs w:val="24"/>
              </w:rPr>
              <w:t>Кол-во часов</w:t>
            </w:r>
          </w:p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b/>
                <w:sz w:val="24"/>
                <w:szCs w:val="24"/>
              </w:rPr>
              <w:t>на тему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Давайте познакомимся!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ED17C5">
              <w:rPr>
                <w:rFonts w:eastAsia="Calibri"/>
                <w:sz w:val="24"/>
                <w:szCs w:val="24"/>
              </w:rPr>
              <w:t>Правила поведения, общения на уроке.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Экскурсия в школьные кабинеты.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Обобщающая  беседа</w:t>
            </w:r>
            <w:r w:rsidRPr="00ED17C5">
              <w:rPr>
                <w:rFonts w:eastAsia="Calibri"/>
                <w:sz w:val="24"/>
                <w:szCs w:val="24"/>
              </w:rPr>
              <w:t xml:space="preserve"> «Давайте познакомимся!»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Знакомство во дворе.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sz w:val="24"/>
                <w:szCs w:val="24"/>
              </w:rPr>
              <w:t>Поведение во время игры во дворе.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7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rFonts w:eastAsia="Calibri"/>
                <w:sz w:val="24"/>
                <w:szCs w:val="24"/>
              </w:rPr>
            </w:pPr>
            <w:r w:rsidRPr="00ED17C5">
              <w:rPr>
                <w:rFonts w:eastAsia="Calibri"/>
                <w:sz w:val="24"/>
                <w:szCs w:val="24"/>
              </w:rPr>
              <w:t>Дворовые игры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8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Составление рассказа по теме: «Знакомство во дворе».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9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Знакомство со сказкой «Гуси - лебеди»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rPr>
          <w:trHeight w:val="323"/>
        </w:trPr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10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Дорога домой.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11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Домашний адрес.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12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Телефонный разговор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13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Составление рассказа по  теме: «Мой дом».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14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Знакомство со сказкой «Теремок».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714E2E" w:rsidRPr="00ED17C5" w:rsidTr="00723E36">
        <w:tc>
          <w:tcPr>
            <w:tcW w:w="458" w:type="dxa"/>
          </w:tcPr>
          <w:p w:rsidR="00714E2E" w:rsidRPr="00ED17C5" w:rsidRDefault="00714E2E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15</w:t>
            </w:r>
          </w:p>
        </w:tc>
        <w:tc>
          <w:tcPr>
            <w:tcW w:w="7764" w:type="dxa"/>
          </w:tcPr>
          <w:p w:rsidR="00714E2E" w:rsidRPr="00ED17C5" w:rsidRDefault="00714E2E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Изготовление сказочных героев</w:t>
            </w:r>
            <w:r w:rsidR="00D962C8" w:rsidRPr="00ED17C5">
              <w:rPr>
                <w:sz w:val="24"/>
                <w:szCs w:val="24"/>
              </w:rPr>
              <w:t xml:space="preserve">. </w:t>
            </w:r>
            <w:r w:rsidR="00D962C8" w:rsidRPr="00ED17C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proofErr w:type="spellStart"/>
            <w:r w:rsidR="00D962C8" w:rsidRPr="00ED17C5">
              <w:rPr>
                <w:rFonts w:eastAsia="Calibri"/>
                <w:kern w:val="2"/>
                <w:sz w:val="24"/>
                <w:szCs w:val="24"/>
              </w:rPr>
              <w:t>Инсценирование</w:t>
            </w:r>
            <w:proofErr w:type="spellEnd"/>
            <w:r w:rsidR="00D962C8" w:rsidRPr="00ED17C5">
              <w:rPr>
                <w:rFonts w:eastAsia="Calibri"/>
                <w:kern w:val="2"/>
                <w:sz w:val="24"/>
                <w:szCs w:val="24"/>
              </w:rPr>
              <w:t xml:space="preserve"> сказки  «Теремок».</w:t>
            </w:r>
          </w:p>
        </w:tc>
        <w:tc>
          <w:tcPr>
            <w:tcW w:w="1166" w:type="dxa"/>
          </w:tcPr>
          <w:p w:rsidR="00714E2E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Знакомство в гостях.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17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ED17C5">
              <w:rPr>
                <w:sz w:val="24"/>
                <w:szCs w:val="24"/>
              </w:rPr>
              <w:t>со</w:t>
            </w:r>
            <w:proofErr w:type="gramEnd"/>
            <w:r w:rsidRPr="00ED17C5">
              <w:rPr>
                <w:sz w:val="24"/>
                <w:szCs w:val="24"/>
              </w:rPr>
              <w:t xml:space="preserve">  взрослыми в гостях.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18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Беседа с привлечением личного опыта «Как я ходил в гости».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19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tabs>
                <w:tab w:val="left" w:pos="743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20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tabs>
                <w:tab w:val="left" w:pos="743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Покупка школьных принадлежностей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21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tabs>
                <w:tab w:val="left" w:pos="743"/>
              </w:tabs>
              <w:ind w:left="34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Ролевая игра по теме ситуации «Магазин», «Школьник».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22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Игра «Собери портфель»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23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Игрушки.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24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Ролевые игры по теме ситуации «Магазин «Игрушки», «Ночью в магазине «Игрушки».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15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 xml:space="preserve">Разучивание стихотворения А. </w:t>
            </w:r>
            <w:proofErr w:type="spellStart"/>
            <w:r w:rsidRPr="00ED17C5">
              <w:rPr>
                <w:rFonts w:eastAsia="Calibri"/>
                <w:kern w:val="2"/>
                <w:sz w:val="24"/>
                <w:szCs w:val="24"/>
              </w:rPr>
              <w:t>Барто</w:t>
            </w:r>
            <w:proofErr w:type="spellEnd"/>
            <w:r w:rsidRPr="00ED17C5">
              <w:rPr>
                <w:rFonts w:eastAsia="Calibri"/>
                <w:kern w:val="2"/>
                <w:sz w:val="24"/>
                <w:szCs w:val="24"/>
              </w:rPr>
              <w:t xml:space="preserve"> «Я люблю свою лошадку»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rPr>
          <w:trHeight w:val="623"/>
        </w:trPr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 xml:space="preserve">Беседа «Моя любимая игрушка» с привлечением личного опыта </w:t>
            </w:r>
            <w:proofErr w:type="gramStart"/>
            <w:r w:rsidRPr="00ED17C5">
              <w:rPr>
                <w:rFonts w:eastAsia="Calibri"/>
                <w:kern w:val="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27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Готовимся к празднику.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28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Разучивание стихотворений новогодней тематики.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29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Изготовление новогодней открытки. </w:t>
            </w:r>
            <w:r w:rsidRPr="00ED17C5">
              <w:rPr>
                <w:kern w:val="1"/>
                <w:sz w:val="24"/>
                <w:szCs w:val="24"/>
              </w:rPr>
              <w:t>Составление поздравлений.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30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Изготовление новогодних поделок, масок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31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Новогодний бал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32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>Беседа с привлечением личного опыта «Как я встретил новый год»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33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Новогодние чудеса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34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</w:t>
            </w:r>
            <w:r w:rsidRPr="00ED17C5">
              <w:rPr>
                <w:rFonts w:eastAsia="Calibri"/>
                <w:kern w:val="2"/>
                <w:sz w:val="24"/>
                <w:szCs w:val="24"/>
              </w:rPr>
              <w:t>Зимняя прогулка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35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ED17C5">
              <w:rPr>
                <w:rFonts w:eastAsia="Calibri"/>
                <w:kern w:val="2"/>
                <w:sz w:val="24"/>
                <w:szCs w:val="24"/>
              </w:rPr>
              <w:t xml:space="preserve"> Зимний лес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Зимние забавы детей. 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37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Составление рассказа «За что я люблю зиму»</w:t>
            </w:r>
            <w:r w:rsidRPr="00ED17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38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Одежда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39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Слушание стихотворения А. Сурикова «Детство»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40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Помощники. Домашние дела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41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Дежурство в классе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42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 xml:space="preserve">Стихотворение  А. </w:t>
            </w:r>
            <w:proofErr w:type="spellStart"/>
            <w:r w:rsidRPr="00ED17C5">
              <w:rPr>
                <w:color w:val="000000"/>
                <w:sz w:val="24"/>
                <w:szCs w:val="24"/>
              </w:rPr>
              <w:t>Барто</w:t>
            </w:r>
            <w:proofErr w:type="spellEnd"/>
            <w:r w:rsidRPr="00ED17C5">
              <w:rPr>
                <w:color w:val="000000"/>
                <w:sz w:val="24"/>
                <w:szCs w:val="24"/>
              </w:rPr>
              <w:t xml:space="preserve"> «Помощница».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43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Рассказ « Как я помогаю дома».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44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Праздник  23 февраля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Рассказ «Как я провёл каникулы»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 xml:space="preserve">«Спокойной ночи!» 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47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Утро вечера мудренее. Смысл пословицы.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48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Вечерние процедуры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49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Праздник 8 марта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50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Слушание «Сказка о глупом мышонке» С. Маршака.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51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color w:val="000000"/>
                <w:sz w:val="24"/>
                <w:szCs w:val="24"/>
              </w:rPr>
            </w:pPr>
            <w:r w:rsidRPr="00ED17C5">
              <w:rPr>
                <w:color w:val="000000"/>
                <w:sz w:val="24"/>
                <w:szCs w:val="24"/>
              </w:rPr>
              <w:t>Составление рассказа «Как я ложусь спать».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52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Доброе утро!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53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Режим дня школьника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54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Знакомство со стихотворением К. Чуковского «</w:t>
            </w:r>
            <w:proofErr w:type="spellStart"/>
            <w:r w:rsidRPr="00ED17C5">
              <w:rPr>
                <w:sz w:val="24"/>
                <w:szCs w:val="24"/>
              </w:rPr>
              <w:t>Мойдодыр</w:t>
            </w:r>
            <w:proofErr w:type="spellEnd"/>
            <w:r w:rsidRPr="00ED17C5">
              <w:rPr>
                <w:sz w:val="24"/>
                <w:szCs w:val="24"/>
              </w:rPr>
              <w:t>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55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Составление рассказа «Как начинается твоё  утро?»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57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У меня есть домашнее животное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58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Весенняя капель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59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Знакомство со сказкой «Три поросёнка»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60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61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62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День Победы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63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Промежуточная аттестация</w:t>
            </w:r>
            <w:r w:rsidR="00ED17C5">
              <w:rPr>
                <w:sz w:val="24"/>
                <w:szCs w:val="24"/>
              </w:rPr>
              <w:t>.</w:t>
            </w:r>
            <w:r w:rsidR="002B5C43">
              <w:rPr>
                <w:b/>
              </w:rPr>
              <w:t xml:space="preserve"> Итоговое тестирование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64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Составление рассказа « Мой дедушка солдат»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65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Знакомство со сказкой «Заячья избушка»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66</w:t>
            </w:r>
          </w:p>
        </w:tc>
        <w:tc>
          <w:tcPr>
            <w:tcW w:w="7764" w:type="dxa"/>
          </w:tcPr>
          <w:p w:rsidR="00D962C8" w:rsidRPr="00ED17C5" w:rsidRDefault="00D962C8" w:rsidP="00ED17C5">
            <w:pPr>
              <w:jc w:val="both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Знакомство со сказкой «Заячья избушка»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1</w:t>
            </w:r>
          </w:p>
        </w:tc>
      </w:tr>
      <w:tr w:rsidR="00D962C8" w:rsidRPr="00ED17C5" w:rsidTr="00723E36">
        <w:tc>
          <w:tcPr>
            <w:tcW w:w="458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4" w:type="dxa"/>
          </w:tcPr>
          <w:p w:rsidR="00D962C8" w:rsidRPr="00ED17C5" w:rsidRDefault="00D962C8" w:rsidP="007A74A3">
            <w:pPr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 xml:space="preserve">                                                                                Итого: </w:t>
            </w:r>
          </w:p>
        </w:tc>
        <w:tc>
          <w:tcPr>
            <w:tcW w:w="1166" w:type="dxa"/>
          </w:tcPr>
          <w:p w:rsidR="00D962C8" w:rsidRPr="00ED17C5" w:rsidRDefault="00D962C8" w:rsidP="00ED17C5">
            <w:pPr>
              <w:jc w:val="center"/>
              <w:rPr>
                <w:sz w:val="24"/>
                <w:szCs w:val="24"/>
              </w:rPr>
            </w:pPr>
            <w:r w:rsidRPr="00ED17C5">
              <w:rPr>
                <w:sz w:val="24"/>
                <w:szCs w:val="24"/>
              </w:rPr>
              <w:t>66</w:t>
            </w:r>
          </w:p>
        </w:tc>
      </w:tr>
    </w:tbl>
    <w:p w:rsidR="00ED17C5" w:rsidRDefault="00ED17C5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6159D3" w:rsidRDefault="006159D3" w:rsidP="00ED17C5">
      <w:pPr>
        <w:spacing w:after="120"/>
        <w:jc w:val="center"/>
        <w:rPr>
          <w:b/>
        </w:rPr>
      </w:pPr>
    </w:p>
    <w:p w:rsidR="00ED17C5" w:rsidRPr="00ED17C5" w:rsidRDefault="00ED17C5" w:rsidP="00ED17C5">
      <w:pPr>
        <w:spacing w:after="120"/>
        <w:jc w:val="center"/>
        <w:rPr>
          <w:b/>
        </w:rPr>
      </w:pPr>
      <w:r w:rsidRPr="00ED17C5">
        <w:rPr>
          <w:b/>
        </w:rPr>
        <w:lastRenderedPageBreak/>
        <w:t>Промежуточная аттестация</w:t>
      </w:r>
      <w:r>
        <w:rPr>
          <w:b/>
        </w:rPr>
        <w:t>. Итоговое тестирование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Как тебя зовут?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Что ты говоришь, когда входишь в класс?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Назови имена своих одноклассников.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Кого из друзей ты хотел бы пригласить к себе в гости? Что говорят,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ED17C5">
        <w:rPr>
          <w:rFonts w:ascii="yandex-sans" w:hAnsi="yandex-sans"/>
          <w:color w:val="000000"/>
          <w:lang w:eastAsia="ru-RU"/>
        </w:rPr>
        <w:t>когда приглашают в гости?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Расскажи, как встречают гостей дома.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Представь, что ты пришёл в магазин. Тебе надо купить карандаши.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ED17C5">
        <w:rPr>
          <w:rFonts w:ascii="yandex-sans" w:hAnsi="yandex-sans"/>
          <w:color w:val="000000"/>
          <w:lang w:eastAsia="ru-RU"/>
        </w:rPr>
        <w:t>Как ты спросишь об этом продавца?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В какое время суток ты можешь услышать от мамы: «Просыпайся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ED17C5">
        <w:rPr>
          <w:rFonts w:ascii="yandex-sans" w:hAnsi="yandex-sans"/>
          <w:color w:val="000000"/>
          <w:lang w:eastAsia="ru-RU"/>
        </w:rPr>
        <w:t>скорей! Вставай, сынок (дочка)?». Какие вежливые слова говорят друг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ED17C5">
        <w:rPr>
          <w:rFonts w:ascii="yandex-sans" w:hAnsi="yandex-sans"/>
          <w:color w:val="000000"/>
          <w:lang w:eastAsia="ru-RU"/>
        </w:rPr>
        <w:t>другу утром?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В какое время суток ты можешь услышать от мамы: «Пора спать».</w:t>
      </w:r>
      <w:r>
        <w:rPr>
          <w:rFonts w:ascii="yandex-sans" w:hAnsi="yandex-sans"/>
          <w:color w:val="000000"/>
          <w:lang w:eastAsia="ru-RU"/>
        </w:rPr>
        <w:t xml:space="preserve"> </w:t>
      </w:r>
      <w:r w:rsidRPr="00ED17C5">
        <w:rPr>
          <w:rFonts w:ascii="yandex-sans" w:hAnsi="yandex-sans"/>
          <w:color w:val="000000"/>
          <w:lang w:eastAsia="ru-RU"/>
        </w:rPr>
        <w:t>Какие вежливые слова говорят друг другу вечером</w:t>
      </w:r>
      <w:r>
        <w:rPr>
          <w:rFonts w:ascii="yandex-sans" w:hAnsi="yandex-sans"/>
          <w:color w:val="000000"/>
          <w:lang w:eastAsia="ru-RU"/>
        </w:rPr>
        <w:t>.</w:t>
      </w:r>
    </w:p>
    <w:p w:rsidR="00ED17C5" w:rsidRDefault="00ED17C5" w:rsidP="00ED17C5">
      <w:pPr>
        <w:pStyle w:val="a7"/>
        <w:numPr>
          <w:ilvl w:val="0"/>
          <w:numId w:val="3"/>
        </w:num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 w:rsidRPr="00ED17C5">
        <w:rPr>
          <w:rFonts w:ascii="yandex-sans" w:hAnsi="yandex-sans"/>
          <w:color w:val="000000"/>
          <w:lang w:eastAsia="ru-RU"/>
        </w:rPr>
        <w:t>Расскажи сказку «Теремок» по картинка</w:t>
      </w:r>
      <w:r>
        <w:rPr>
          <w:rFonts w:ascii="yandex-sans" w:hAnsi="yandex-sans"/>
          <w:color w:val="000000"/>
          <w:lang w:eastAsia="ru-RU"/>
        </w:rPr>
        <w:t>м.</w:t>
      </w: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24765</wp:posOffset>
            </wp:positionV>
            <wp:extent cx="4605020" cy="2990215"/>
            <wp:effectExtent l="19050" t="19050" r="24130" b="19685"/>
            <wp:wrapTight wrapText="bothSides">
              <wp:wrapPolygon edited="0">
                <wp:start x="-89" y="-138"/>
                <wp:lineTo x="-89" y="21742"/>
                <wp:lineTo x="21713" y="21742"/>
                <wp:lineTo x="21713" y="-138"/>
                <wp:lineTo x="-89" y="-138"/>
              </wp:wrapPolygon>
            </wp:wrapTight>
            <wp:docPr id="3" name="Рисунок 1" descr="hello_html_6306b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306b9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2990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P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rFonts w:ascii="yandex-sans" w:hAnsi="yandex-sans"/>
          <w:color w:val="000000"/>
          <w:lang w:eastAsia="ru-RU"/>
        </w:rPr>
      </w:pPr>
    </w:p>
    <w:p w:rsidR="00ED17C5" w:rsidRPr="006159D3" w:rsidRDefault="00ED17C5" w:rsidP="006159D3">
      <w:pPr>
        <w:pStyle w:val="a7"/>
        <w:numPr>
          <w:ilvl w:val="0"/>
          <w:numId w:val="3"/>
        </w:numPr>
        <w:shd w:val="clear" w:color="auto" w:fill="FFFFFF"/>
        <w:suppressAutoHyphens w:val="0"/>
        <w:spacing w:before="120" w:line="276" w:lineRule="auto"/>
        <w:jc w:val="both"/>
        <w:rPr>
          <w:color w:val="000000"/>
          <w:lang w:eastAsia="ru-RU"/>
        </w:rPr>
      </w:pPr>
      <w:r w:rsidRPr="00ED17C5">
        <w:rPr>
          <w:color w:val="000000"/>
        </w:rPr>
        <w:t>Назови героев сказки «</w:t>
      </w:r>
      <w:proofErr w:type="spellStart"/>
      <w:r w:rsidRPr="00ED17C5">
        <w:rPr>
          <w:color w:val="000000"/>
        </w:rPr>
        <w:t>Заюшкина</w:t>
      </w:r>
      <w:proofErr w:type="spellEnd"/>
      <w:r w:rsidRPr="00ED17C5">
        <w:rPr>
          <w:color w:val="000000"/>
        </w:rPr>
        <w:t xml:space="preserve"> избушка».</w:t>
      </w:r>
    </w:p>
    <w:p w:rsidR="00ED17C5" w:rsidRDefault="006159D3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47625</wp:posOffset>
            </wp:positionV>
            <wp:extent cx="2044065" cy="2742565"/>
            <wp:effectExtent l="38100" t="19050" r="13335" b="19685"/>
            <wp:wrapTight wrapText="bothSides">
              <wp:wrapPolygon edited="0">
                <wp:start x="-403" y="-150"/>
                <wp:lineTo x="-403" y="21755"/>
                <wp:lineTo x="21741" y="21755"/>
                <wp:lineTo x="21741" y="-150"/>
                <wp:lineTo x="-403" y="-150"/>
              </wp:wrapPolygon>
            </wp:wrapTight>
            <wp:docPr id="2" name="Рисунок 1" descr="hello_html_6de48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de489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742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ED17C5" w:rsidRDefault="00ED17C5" w:rsidP="00ED17C5">
      <w:p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</w:p>
    <w:p w:rsidR="006159D3" w:rsidRDefault="006159D3" w:rsidP="00ED17C5">
      <w:pPr>
        <w:shd w:val="clear" w:color="auto" w:fill="FFFFFF"/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</w:p>
    <w:p w:rsidR="006159D3" w:rsidRDefault="006159D3" w:rsidP="00ED17C5">
      <w:pPr>
        <w:shd w:val="clear" w:color="auto" w:fill="FFFFFF"/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</w:p>
    <w:p w:rsidR="00A15D36" w:rsidRPr="00723E36" w:rsidRDefault="00A15D36" w:rsidP="00ED17C5">
      <w:pPr>
        <w:shd w:val="clear" w:color="auto" w:fill="FFFFFF"/>
        <w:suppressAutoHyphens w:val="0"/>
        <w:spacing w:line="276" w:lineRule="auto"/>
        <w:jc w:val="both"/>
        <w:rPr>
          <w:b/>
          <w:i/>
          <w:color w:val="000000"/>
          <w:lang w:eastAsia="ru-RU"/>
        </w:rPr>
      </w:pPr>
      <w:r w:rsidRPr="00723E36">
        <w:rPr>
          <w:b/>
          <w:i/>
          <w:color w:val="000000"/>
          <w:lang w:eastAsia="ru-RU"/>
        </w:rPr>
        <w:lastRenderedPageBreak/>
        <w:t>Критерии оценки:</w:t>
      </w:r>
    </w:p>
    <w:p w:rsidR="00ED17C5" w:rsidRDefault="00A15D36" w:rsidP="00ED17C5">
      <w:pPr>
        <w:pStyle w:val="a7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 w:rsidRPr="00723E36">
        <w:rPr>
          <w:b/>
          <w:color w:val="000000"/>
          <w:lang w:eastAsia="ru-RU"/>
        </w:rPr>
        <w:t>«В»</w:t>
      </w:r>
      <w:r w:rsidRPr="00ED17C5">
        <w:rPr>
          <w:color w:val="000000"/>
          <w:lang w:eastAsia="ru-RU"/>
        </w:rPr>
        <w:t xml:space="preserve"> - полное усвоение информации, независимость от взрослого в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выполнении задания, умение объяснить свои действия; практические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умения самостоятельно использует в жизни.</w:t>
      </w:r>
    </w:p>
    <w:p w:rsidR="00ED17C5" w:rsidRDefault="00A15D36" w:rsidP="00ED17C5">
      <w:pPr>
        <w:pStyle w:val="a7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 w:rsidRPr="00723E36">
        <w:rPr>
          <w:b/>
          <w:color w:val="000000"/>
          <w:lang w:eastAsia="ru-RU"/>
        </w:rPr>
        <w:t>«</w:t>
      </w:r>
      <w:proofErr w:type="gramStart"/>
      <w:r w:rsidRPr="00723E36">
        <w:rPr>
          <w:b/>
          <w:color w:val="000000"/>
          <w:lang w:eastAsia="ru-RU"/>
        </w:rPr>
        <w:t>ВС</w:t>
      </w:r>
      <w:proofErr w:type="gramEnd"/>
      <w:r w:rsidRPr="00723E36">
        <w:rPr>
          <w:b/>
          <w:color w:val="000000"/>
          <w:lang w:eastAsia="ru-RU"/>
        </w:rPr>
        <w:t>»</w:t>
      </w:r>
      <w:r w:rsidRPr="00ED17C5">
        <w:rPr>
          <w:color w:val="000000"/>
          <w:lang w:eastAsia="ru-RU"/>
        </w:rPr>
        <w:t xml:space="preserve"> - усвоение сведений в основном, за исключением отдельных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деталей, потребность в организующей поддержке, умение ответить на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все вопросы по содержанию деятельности; самостоятельно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использует некоторые практические умения в жизни.</w:t>
      </w:r>
    </w:p>
    <w:p w:rsidR="00ED17C5" w:rsidRDefault="00A15D36" w:rsidP="00ED17C5">
      <w:pPr>
        <w:pStyle w:val="a7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 w:rsidRPr="00723E36">
        <w:rPr>
          <w:b/>
          <w:color w:val="000000"/>
          <w:lang w:eastAsia="ru-RU"/>
        </w:rPr>
        <w:t>«С»</w:t>
      </w:r>
      <w:r w:rsidRPr="00ED17C5">
        <w:rPr>
          <w:color w:val="000000"/>
          <w:lang w:eastAsia="ru-RU"/>
        </w:rPr>
        <w:t xml:space="preserve"> - частичное усвоение в объеме более половины от заданного,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потребность в помощи в виде наглядных опор, умение ответить на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основные вопросы по содержанию деятельности; практические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умения использует в жизни под контролем взрослых.</w:t>
      </w:r>
    </w:p>
    <w:p w:rsidR="00ED17C5" w:rsidRDefault="00A15D36" w:rsidP="00ED17C5">
      <w:pPr>
        <w:pStyle w:val="a7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 w:rsidRPr="00723E36">
        <w:rPr>
          <w:b/>
          <w:color w:val="000000"/>
          <w:lang w:eastAsia="ru-RU"/>
        </w:rPr>
        <w:t>«НС»</w:t>
      </w:r>
      <w:r w:rsidRPr="00ED17C5">
        <w:rPr>
          <w:color w:val="000000"/>
          <w:lang w:eastAsia="ru-RU"/>
        </w:rPr>
        <w:t xml:space="preserve"> - частичное усвоение в объеме менее половины от заданного,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потребность в практической помощи, умение ответить на отдельные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вопросы по содержанию деятельности; использует некоторые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практические умения под контролем взрослых.</w:t>
      </w:r>
    </w:p>
    <w:p w:rsidR="00A15D36" w:rsidRPr="00ED17C5" w:rsidRDefault="00A15D36" w:rsidP="00ED17C5">
      <w:pPr>
        <w:pStyle w:val="a7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color w:val="000000"/>
          <w:lang w:eastAsia="ru-RU"/>
        </w:rPr>
      </w:pPr>
      <w:r w:rsidRPr="00723E36">
        <w:rPr>
          <w:b/>
          <w:color w:val="000000"/>
          <w:lang w:eastAsia="ru-RU"/>
        </w:rPr>
        <w:t>«Н»</w:t>
      </w:r>
      <w:r w:rsidRPr="00ED17C5">
        <w:rPr>
          <w:color w:val="000000"/>
          <w:lang w:eastAsia="ru-RU"/>
        </w:rPr>
        <w:t xml:space="preserve"> - усвоение отдельных случайных сведений, полная зависимость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от взрослого в выполнении задания, отсутствие осознанности,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неумение отвечать на вопросы; самостоятельно практические умения</w:t>
      </w:r>
      <w:r w:rsidR="00ED17C5">
        <w:rPr>
          <w:color w:val="000000"/>
          <w:lang w:eastAsia="ru-RU"/>
        </w:rPr>
        <w:t xml:space="preserve"> </w:t>
      </w:r>
      <w:r w:rsidRPr="00ED17C5">
        <w:rPr>
          <w:color w:val="000000"/>
          <w:lang w:eastAsia="ru-RU"/>
        </w:rPr>
        <w:t>в жизни не использует.</w:t>
      </w:r>
    </w:p>
    <w:p w:rsidR="00A15D36" w:rsidRDefault="00A15D36"/>
    <w:p w:rsidR="00A15D36" w:rsidRDefault="00A15D36"/>
    <w:p w:rsidR="00A15D36" w:rsidRDefault="00A15D36" w:rsidP="00A15D3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15D36" w:rsidRDefault="00A15D36"/>
    <w:sectPr w:rsidR="00A15D36" w:rsidSect="007C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F7C8D"/>
    <w:multiLevelType w:val="hybridMultilevel"/>
    <w:tmpl w:val="F376BFB2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95D4D"/>
    <w:multiLevelType w:val="hybridMultilevel"/>
    <w:tmpl w:val="2A00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0415E"/>
    <w:multiLevelType w:val="hybridMultilevel"/>
    <w:tmpl w:val="063C926A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83563"/>
    <w:multiLevelType w:val="hybridMultilevel"/>
    <w:tmpl w:val="C1F0BB40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14E2E"/>
    <w:rsid w:val="002B5C43"/>
    <w:rsid w:val="004A5A93"/>
    <w:rsid w:val="00587FE6"/>
    <w:rsid w:val="006159D3"/>
    <w:rsid w:val="00714E2E"/>
    <w:rsid w:val="00723E36"/>
    <w:rsid w:val="007C4A7A"/>
    <w:rsid w:val="00A15D36"/>
    <w:rsid w:val="00C01552"/>
    <w:rsid w:val="00C50958"/>
    <w:rsid w:val="00C63C43"/>
    <w:rsid w:val="00D962C8"/>
    <w:rsid w:val="00ED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D3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rmal (Web)"/>
    <w:basedOn w:val="a"/>
    <w:uiPriority w:val="99"/>
    <w:semiHidden/>
    <w:unhideWhenUsed/>
    <w:rsid w:val="00A15D3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A15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</cp:lastModifiedBy>
  <cp:revision>5</cp:revision>
  <dcterms:created xsi:type="dcterms:W3CDTF">2020-04-21T10:41:00Z</dcterms:created>
  <dcterms:modified xsi:type="dcterms:W3CDTF">2020-04-22T11:36:00Z</dcterms:modified>
</cp:coreProperties>
</file>