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0" w:line="264" w:lineRule="auto"/>
        <w:ind/>
        <w:jc w:val="center"/>
        <w:rPr>
          <w:sz w:val="28"/>
        </w:rPr>
      </w:pPr>
      <w:r>
        <w:rPr>
          <w:b w:val="1"/>
          <w:color w:val="000000"/>
          <w:sz w:val="28"/>
        </w:rPr>
        <w:t>22</w:t>
      </w:r>
      <w:r>
        <w:rPr>
          <w:b w:val="1"/>
          <w:color w:val="000000"/>
          <w:sz w:val="28"/>
        </w:rPr>
        <w:t xml:space="preserve"> марта</w:t>
      </w:r>
    </w:p>
    <w:p w14:paraId="03000000">
      <w:pPr>
        <w:pStyle w:val="Style_2"/>
        <w:spacing w:after="200" w:before="0" w:line="264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Д</w:t>
      </w:r>
      <w:r>
        <w:rPr>
          <w:b w:val="1"/>
          <w:color w:val="000000"/>
          <w:sz w:val="28"/>
        </w:rPr>
        <w:t>ни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защиты от экологической опасности в России </w:t>
      </w:r>
    </w:p>
    <w:p w14:paraId="04000000">
      <w:pPr>
        <w:pStyle w:val="Style_2"/>
        <w:spacing w:after="200" w:before="0" w:line="264" w:lineRule="auto"/>
        <w:ind/>
        <w:jc w:val="center"/>
        <w:rPr>
          <w:sz w:val="28"/>
        </w:rPr>
      </w:pPr>
      <w:r>
        <w:rPr>
          <w:b w:val="1"/>
          <w:color w:val="000000"/>
          <w:sz w:val="28"/>
        </w:rPr>
        <w:t>(региональный компонент)</w:t>
      </w:r>
    </w:p>
    <w:p w14:paraId="05000000">
      <w:pPr>
        <w:pStyle w:val="Style_2"/>
        <w:spacing w:after="0" w:before="0" w:line="264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Общая информационная справка</w:t>
      </w:r>
    </w:p>
    <w:p w14:paraId="06000000">
      <w:pPr>
        <w:pStyle w:val="Style_2"/>
        <w:spacing w:after="0" w:before="0" w:line="360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Ежегодно уже более четверти века в России проводятся Дни защиты от экологической опасности. Эта акция была установлена в 1996 году, после чего ежегодно с 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"https://www.calend.ru/day/4-15/"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15 апреля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> по 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"https://www.calend.ru/day/6-5/"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5 июня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> в различных российских регионах проводятся мероприятия экологической направленности. Они проходят под девизом: «Экология – Безопасность – Жизнь».</w:t>
      </w:r>
    </w:p>
    <w:p w14:paraId="07000000">
      <w:pPr>
        <w:pStyle w:val="Style_2"/>
        <w:spacing w:after="0" w:before="0" w:line="360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Ростовской области акция ежегодно стартует с 22 марта и продолжается до 5 июня.</w:t>
      </w:r>
    </w:p>
    <w:p w14:paraId="08000000">
      <w:pPr>
        <w:pStyle w:val="Style_2"/>
        <w:spacing w:after="195" w:before="0" w:line="360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Проблема ухудшения экологической обстановки в мире стала активно подниматься и изучаться во второй половине 20 века, хотя предпосылки для развития этого направления появились задолго до этого. В конце 20 века уже имелся достаточный научный опыт, подтверждающий наличие в мире серьёзных экологических опасностей, вызванных преимущественно человеческой деятельностью, а также факторами, не зависящими от человека.</w:t>
      </w:r>
    </w:p>
    <w:p w14:paraId="09000000">
      <w:pPr>
        <w:pStyle w:val="Style_2"/>
        <w:spacing w:after="195" w:before="0" w:line="360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Рассмотрение нарастающих и потенциальных глобальных, а также региональных экологических проблем вместе с выработкой методов их преодоления начало проводиться на международном уровне в ходе конференций, посвящённых экологическим опасностям. Вопросы экологии вошли в перечень постоянного контроля со стороны ООН. Не осталась в стороне от этих мероприятий и Россия.</w:t>
      </w:r>
    </w:p>
    <w:p w14:paraId="0A000000">
      <w:pPr>
        <w:spacing w:after="200" w:line="264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Базовые национальные ценности, на развитие которых направлено содержание </w:t>
      </w:r>
      <w:r>
        <w:rPr>
          <w:rFonts w:ascii="Times New Roman" w:hAnsi="Times New Roman"/>
          <w:b w:val="1"/>
          <w:color w:val="000000"/>
          <w:sz w:val="28"/>
        </w:rPr>
        <w:t>региональной</w:t>
      </w:r>
      <w:r>
        <w:rPr>
          <w:rFonts w:ascii="Times New Roman" w:hAnsi="Times New Roman"/>
          <w:b w:val="1"/>
          <w:color w:val="000000"/>
          <w:sz w:val="28"/>
        </w:rPr>
        <w:t xml:space="preserve"> концепции: </w:t>
      </w:r>
      <w:r>
        <w:rPr>
          <w:rFonts w:ascii="Times New Roman" w:hAnsi="Times New Roman"/>
          <w:color w:val="000000"/>
          <w:sz w:val="28"/>
        </w:rPr>
        <w:t>экологическая осознанность,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взаимопомощь и взаимоуважен</w:t>
      </w:r>
      <w:r>
        <w:rPr>
          <w:rFonts w:ascii="Times New Roman" w:hAnsi="Times New Roman"/>
          <w:color w:val="000000"/>
          <w:sz w:val="28"/>
        </w:rPr>
        <w:t>ие</w:t>
      </w:r>
      <w:r>
        <w:rPr>
          <w:rFonts w:ascii="Times New Roman" w:hAnsi="Times New Roman"/>
          <w:color w:val="000000"/>
          <w:sz w:val="28"/>
        </w:rPr>
        <w:t>, гуманизм</w:t>
      </w:r>
      <w:r>
        <w:rPr>
          <w:rFonts w:ascii="Times New Roman" w:hAnsi="Times New Roman"/>
          <w:color w:val="000000"/>
          <w:sz w:val="28"/>
        </w:rPr>
        <w:t>.</w:t>
      </w:r>
    </w:p>
    <w:p w14:paraId="0B000000">
      <w:pPr>
        <w:spacing w:after="0" w:line="264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Целевые ориентиры:</w:t>
      </w:r>
    </w:p>
    <w:p w14:paraId="0C000000">
      <w:pPr>
        <w:spacing w:after="0" w:line="264" w:lineRule="auto"/>
        <w:ind w:firstLine="720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i w:val="1"/>
          <w:color w:val="000000"/>
          <w:sz w:val="28"/>
          <w:highlight w:val="white"/>
        </w:rPr>
        <w:t>Духовно-нравственное воспитание: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14:paraId="0D000000">
      <w:pPr>
        <w:pStyle w:val="Style_3"/>
        <w:numPr>
          <w:ilvl w:val="0"/>
          <w:numId w:val="1"/>
        </w:numPr>
        <w:spacing w:after="0" w:line="264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с</w:t>
      </w:r>
      <w:r>
        <w:rPr>
          <w:rFonts w:ascii="Times New Roman" w:hAnsi="Times New Roman"/>
          <w:color w:val="000000"/>
          <w:sz w:val="28"/>
          <w:highlight w:val="white"/>
        </w:rPr>
        <w:t xml:space="preserve">охранение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природного наследия, </w:t>
      </w:r>
      <w:r>
        <w:rPr>
          <w:rFonts w:ascii="Times New Roman" w:hAnsi="Times New Roman"/>
          <w:color w:val="000000"/>
          <w:sz w:val="28"/>
          <w:highlight w:val="white"/>
        </w:rPr>
        <w:t>формирование нравственно-экологической позиции личности, умение и навыков экологически обоснованного взаимодействия с природой и социумом.</w:t>
      </w:r>
    </w:p>
    <w:p w14:paraId="0E000000">
      <w:pPr>
        <w:pStyle w:val="Style_3"/>
        <w:spacing w:after="0" w:line="264" w:lineRule="auto"/>
        <w:ind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0F000000">
      <w:pPr>
        <w:pStyle w:val="Style_3"/>
        <w:spacing w:after="0" w:line="264" w:lineRule="auto"/>
        <w:ind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i w:val="1"/>
          <w:color w:val="000000"/>
          <w:sz w:val="28"/>
          <w:highlight w:val="white"/>
        </w:rPr>
        <w:t>Гражданско-патриотическое воспитание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14:paraId="10000000">
      <w:pPr>
        <w:pStyle w:val="Style_3"/>
        <w:numPr>
          <w:ilvl w:val="0"/>
          <w:numId w:val="1"/>
        </w:num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обладает опытом гражданской социально значимой деятельности</w:t>
      </w:r>
      <w:r>
        <w:rPr>
          <w:rFonts w:ascii="Times New Roman" w:hAnsi="Times New Roman"/>
          <w:color w:val="000000"/>
          <w:sz w:val="28"/>
          <w:highlight w:val="white"/>
        </w:rPr>
        <w:t>;</w:t>
      </w:r>
    </w:p>
    <w:p w14:paraId="11000000">
      <w:pPr>
        <w:pStyle w:val="Style_3"/>
        <w:numPr>
          <w:ilvl w:val="0"/>
          <w:numId w:val="2"/>
        </w:numPr>
        <w:spacing w:after="200" w:line="264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выражает свою национальную, этническую принадлежность, приверженность к родной культуре, любовь к своему народу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12000000">
      <w:pPr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br w:type="page"/>
      </w:r>
    </w:p>
    <w:p w14:paraId="13000000">
      <w:pPr>
        <w:spacing w:after="0" w:line="264" w:lineRule="auto"/>
        <w:ind w:firstLine="708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i w:val="1"/>
          <w:color w:val="000000"/>
          <w:sz w:val="28"/>
          <w:highlight w:val="white"/>
        </w:rPr>
        <w:t xml:space="preserve">Трудовое воспитание: </w:t>
      </w:r>
    </w:p>
    <w:p w14:paraId="14000000">
      <w:pPr>
        <w:pStyle w:val="Style_3"/>
        <w:numPr>
          <w:ilvl w:val="0"/>
          <w:numId w:val="1"/>
        </w:numPr>
        <w:spacing w:after="200" w:line="264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</w:t>
      </w:r>
      <w:r>
        <w:rPr>
          <w:rFonts w:ascii="Times New Roman" w:hAnsi="Times New Roman"/>
          <w:color w:val="000000"/>
          <w:sz w:val="28"/>
          <w:highlight w:val="white"/>
        </w:rPr>
        <w:t>ого народа;</w:t>
      </w:r>
    </w:p>
    <w:p w14:paraId="15000000">
      <w:pPr>
        <w:spacing w:after="200"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Предполагаемая целевая аудитория: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обучающиеся образовательных организаций</w:t>
      </w:r>
    </w:p>
    <w:p w14:paraId="16000000">
      <w:pPr>
        <w:spacing w:after="0" w:line="264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Срок реализации:</w:t>
      </w:r>
      <w:r>
        <w:rPr>
          <w:rFonts w:ascii="Times New Roman" w:hAnsi="Times New Roman"/>
          <w:color w:val="000000"/>
          <w:sz w:val="28"/>
        </w:rPr>
        <w:t xml:space="preserve"> до </w:t>
      </w:r>
      <w:r>
        <w:rPr>
          <w:rFonts w:ascii="Times New Roman" w:hAnsi="Times New Roman"/>
          <w:color w:val="000000"/>
          <w:sz w:val="28"/>
        </w:rPr>
        <w:t>05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июня</w:t>
      </w:r>
    </w:p>
    <w:p w14:paraId="17000000">
      <w:pPr>
        <w:spacing w:after="200" w:line="264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Общие </w:t>
      </w:r>
      <w:r>
        <w:rPr>
          <w:rFonts w:ascii="Times New Roman" w:hAnsi="Times New Roman"/>
          <w:b w:val="1"/>
          <w:color w:val="000000"/>
          <w:sz w:val="28"/>
        </w:rPr>
        <w:t>хештеги</w:t>
      </w:r>
      <w:r>
        <w:rPr>
          <w:rFonts w:ascii="Times New Roman" w:hAnsi="Times New Roman"/>
          <w:b w:val="1"/>
          <w:color w:val="000000"/>
          <w:sz w:val="28"/>
        </w:rPr>
        <w:t xml:space="preserve"> мероприятия: </w:t>
      </w:r>
      <w:r>
        <w:rPr>
          <w:rFonts w:ascii="Times New Roman" w:hAnsi="Times New Roman"/>
          <w:color w:val="000000"/>
          <w:sz w:val="28"/>
        </w:rPr>
        <w:t>#</w:t>
      </w:r>
      <w:r>
        <w:rPr>
          <w:rFonts w:ascii="Times New Roman" w:hAnsi="Times New Roman"/>
          <w:color w:val="000000"/>
          <w:sz w:val="28"/>
        </w:rPr>
        <w:t>Навигаторы</w:t>
      </w:r>
      <w:r>
        <w:rPr>
          <w:rFonts w:ascii="Times New Roman" w:hAnsi="Times New Roman"/>
          <w:color w:val="000000"/>
          <w:sz w:val="28"/>
        </w:rPr>
        <w:t>Детсва</w:t>
      </w:r>
      <w:r>
        <w:rPr>
          <w:rFonts w:ascii="Times New Roman" w:hAnsi="Times New Roman"/>
          <w:color w:val="000000"/>
          <w:sz w:val="28"/>
        </w:rPr>
        <w:t xml:space="preserve"> #</w:t>
      </w:r>
      <w:r>
        <w:rPr>
          <w:rFonts w:ascii="Times New Roman" w:hAnsi="Times New Roman"/>
          <w:color w:val="000000"/>
          <w:sz w:val="28"/>
        </w:rPr>
        <w:t>Росдетцентр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#</w:t>
      </w:r>
      <w:r>
        <w:rPr>
          <w:rFonts w:ascii="Times New Roman" w:hAnsi="Times New Roman"/>
          <w:color w:val="000000"/>
          <w:sz w:val="28"/>
        </w:rPr>
        <w:t>День</w:t>
      </w:r>
      <w:r>
        <w:rPr>
          <w:rFonts w:ascii="Times New Roman" w:hAnsi="Times New Roman"/>
          <w:color w:val="000000"/>
          <w:sz w:val="28"/>
        </w:rPr>
        <w:t>ЗащитыЭБ</w:t>
      </w:r>
      <w:r>
        <w:rPr>
          <w:rFonts w:ascii="Times New Roman" w:hAnsi="Times New Roman"/>
          <w:color w:val="000000"/>
          <w:sz w:val="28"/>
        </w:rPr>
        <w:t>_НД</w:t>
      </w:r>
      <w:r>
        <w:rPr>
          <w:rFonts w:ascii="Times New Roman" w:hAnsi="Times New Roman"/>
          <w:color w:val="1A1A1A"/>
          <w:sz w:val="28"/>
        </w:rPr>
        <w:br w:type="page"/>
      </w:r>
    </w:p>
    <w:p w14:paraId="18000000">
      <w:pPr>
        <w:spacing w:after="200" w:line="264" w:lineRule="auto"/>
        <w:ind w:firstLine="708" w:left="0"/>
        <w:jc w:val="center"/>
        <w:rPr>
          <w:rFonts w:ascii="Times New Roman" w:hAnsi="Times New Roman"/>
          <w:b w:val="1"/>
          <w:color w:val="1A1A1A"/>
          <w:sz w:val="28"/>
        </w:rPr>
      </w:pPr>
      <w:r>
        <w:rPr>
          <w:rFonts w:ascii="Times New Roman" w:hAnsi="Times New Roman"/>
          <w:b w:val="1"/>
          <w:color w:val="1A1A1A"/>
          <w:sz w:val="28"/>
        </w:rPr>
        <w:t>Механика проведения</w:t>
      </w:r>
    </w:p>
    <w:p w14:paraId="19000000">
      <w:pPr>
        <w:pStyle w:val="Style_3"/>
        <w:numPr>
          <w:ilvl w:val="0"/>
          <w:numId w:val="3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Экологическая акция «Мои дела в защиту природы».</w:t>
      </w:r>
    </w:p>
    <w:p w14:paraId="1A000000">
      <w:pPr>
        <w:pStyle w:val="Style_3"/>
        <w:spacing w:after="0" w:line="240" w:lineRule="auto"/>
        <w:ind w:firstLine="0" w:left="709"/>
        <w:contextualSpacing w:val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Рекомендуемый возраст: 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>-11 классы, СПО</w:t>
      </w:r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Советнику директора по воспитанию и взаимодействию с детскими общественными объединениями совместно с преподавателями </w:t>
      </w:r>
      <w:r>
        <w:rPr>
          <w:rFonts w:ascii="Times New Roman" w:hAnsi="Times New Roman"/>
          <w:color w:val="000000"/>
          <w:sz w:val="28"/>
        </w:rPr>
        <w:t>биологии</w:t>
      </w:r>
      <w:r>
        <w:rPr>
          <w:rFonts w:ascii="Times New Roman" w:hAnsi="Times New Roman"/>
          <w:color w:val="000000"/>
          <w:sz w:val="28"/>
        </w:rPr>
        <w:t>, классными руководителями (руководителями групп)</w:t>
      </w:r>
      <w:r>
        <w:rPr>
          <w:rFonts w:ascii="Times New Roman" w:hAnsi="Times New Roman"/>
          <w:color w:val="000000"/>
          <w:sz w:val="28"/>
        </w:rPr>
        <w:t xml:space="preserve"> и активом образовательной организации предлагается организовать и провести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кологическ</w:t>
      </w:r>
      <w:r>
        <w:rPr>
          <w:rFonts w:ascii="Times New Roman" w:hAnsi="Times New Roman"/>
          <w:color w:val="000000"/>
          <w:sz w:val="28"/>
        </w:rPr>
        <w:t>ую</w:t>
      </w:r>
      <w:r>
        <w:rPr>
          <w:rFonts w:ascii="Times New Roman" w:hAnsi="Times New Roman"/>
          <w:color w:val="000000"/>
          <w:sz w:val="28"/>
        </w:rPr>
        <w:t xml:space="preserve"> акци</w:t>
      </w:r>
      <w:r>
        <w:rPr>
          <w:rFonts w:ascii="Times New Roman" w:hAnsi="Times New Roman"/>
          <w:color w:val="000000"/>
          <w:sz w:val="28"/>
        </w:rPr>
        <w:t xml:space="preserve">ю </w:t>
      </w:r>
      <w:r>
        <w:rPr>
          <w:rFonts w:ascii="Times New Roman" w:hAnsi="Times New Roman"/>
          <w:color w:val="000000"/>
          <w:sz w:val="28"/>
        </w:rPr>
        <w:t>«Мои дела в защиту природы»</w:t>
      </w:r>
      <w:r>
        <w:rPr>
          <w:rFonts w:ascii="Times New Roman" w:hAnsi="Times New Roman"/>
          <w:color w:val="000000"/>
          <w:sz w:val="28"/>
        </w:rPr>
        <w:t>.</w:t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Цель акции познакомить обучающихся с экологической обстановкой в Ростовской области, муниципалитете, населённом пункте. Обсудить, что может сделать каждый из них с целью сохранения окружающей среды</w:t>
      </w:r>
      <w:r>
        <w:rPr>
          <w:rFonts w:ascii="Times New Roman" w:hAnsi="Times New Roman"/>
          <w:color w:val="000000"/>
          <w:sz w:val="28"/>
        </w:rPr>
        <w:t>, разработать план совместных мероприятий по данной теме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Акция является стартом </w:t>
      </w:r>
      <w:r>
        <w:rPr>
          <w:rFonts w:ascii="Times New Roman" w:hAnsi="Times New Roman"/>
          <w:color w:val="000000"/>
          <w:sz w:val="28"/>
        </w:rPr>
        <w:t>мероприятий,</w:t>
      </w:r>
      <w:r>
        <w:rPr>
          <w:rFonts w:ascii="Times New Roman" w:hAnsi="Times New Roman"/>
          <w:color w:val="000000"/>
          <w:sz w:val="28"/>
        </w:rPr>
        <w:t xml:space="preserve"> приуроченных к «Дням защиты от экологической опасности», которые пройдут с 22 марта по 5 июня 2024 года.</w:t>
      </w:r>
    </w:p>
    <w:p w14:paraId="1E000000">
      <w:pPr>
        <w:pStyle w:val="Style_4"/>
        <w:spacing w:after="225" w:before="225"/>
        <w:ind w:firstLine="709" w:left="0"/>
        <w:jc w:val="both"/>
        <w:rPr>
          <w:rFonts w:ascii="Times New Roman" w:hAnsi="Times New Roman"/>
          <w:b w:val="0"/>
          <w:color w:themeColor="text1" w:val="000000"/>
        </w:rPr>
      </w:pPr>
      <w:r>
        <w:rPr>
          <w:rFonts w:ascii="Times New Roman" w:hAnsi="Times New Roman"/>
          <w:b w:val="0"/>
          <w:color w:val="000000"/>
        </w:rPr>
        <w:t>В</w:t>
      </w:r>
      <w:r>
        <w:rPr>
          <w:rFonts w:ascii="Times New Roman" w:hAnsi="Times New Roman"/>
          <w:b w:val="0"/>
          <w:color w:val="000000"/>
        </w:rPr>
        <w:t xml:space="preserve"> рамках </w:t>
      </w:r>
      <w:r>
        <w:rPr>
          <w:rFonts w:ascii="Times New Roman" w:hAnsi="Times New Roman"/>
          <w:b w:val="0"/>
          <w:color w:val="000000"/>
        </w:rPr>
        <w:t>Дней защиты от экологической опасности</w:t>
      </w:r>
      <w:r>
        <w:rPr>
          <w:rFonts w:ascii="Times New Roman" w:hAnsi="Times New Roman"/>
          <w:b w:val="0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</w:rPr>
        <w:t>предлагается провести мероприятия</w:t>
      </w:r>
      <w:r>
        <w:rPr>
          <w:rFonts w:ascii="Times New Roman" w:hAnsi="Times New Roman"/>
          <w:b w:val="0"/>
          <w:color w:val="000000"/>
        </w:rPr>
        <w:t xml:space="preserve"> </w:t>
      </w:r>
      <w:r>
        <w:rPr>
          <w:rFonts w:ascii="Times New Roman" w:hAnsi="Times New Roman"/>
          <w:b w:val="0"/>
          <w:color w:themeColor="text1" w:val="000000"/>
        </w:rPr>
        <w:t>по экологическому календарю:</w:t>
      </w:r>
    </w:p>
    <w:p w14:paraId="1F000000">
      <w:pPr>
        <w:spacing w:after="6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 март</w:t>
      </w:r>
      <w:r>
        <w:rPr>
          <w:rFonts w:ascii="Times New Roman" w:hAnsi="Times New Roman"/>
          <w:sz w:val="28"/>
        </w:rPr>
        <w:t>а — Международный день воды</w:t>
      </w:r>
    </w:p>
    <w:p w14:paraId="20000000">
      <w:pPr>
        <w:spacing w:after="6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 мая —</w:t>
      </w:r>
      <w:r>
        <w:rPr>
          <w:rFonts w:ascii="Times New Roman" w:hAnsi="Times New Roman"/>
          <w:sz w:val="28"/>
        </w:rPr>
        <w:t xml:space="preserve"> Всемирный день посадки леса </w:t>
      </w:r>
    </w:p>
    <w:p w14:paraId="21000000">
      <w:pPr>
        <w:spacing w:after="6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 апрел</w:t>
      </w:r>
      <w:r>
        <w:rPr>
          <w:rFonts w:ascii="Times New Roman" w:hAnsi="Times New Roman"/>
          <w:sz w:val="28"/>
        </w:rPr>
        <w:t xml:space="preserve">я — Международный День Земли </w:t>
      </w:r>
    </w:p>
    <w:p w14:paraId="22000000">
      <w:pPr>
        <w:spacing w:after="6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 июня — Всемирный </w:t>
      </w:r>
      <w:r>
        <w:rPr>
          <w:rFonts w:ascii="Times New Roman" w:hAnsi="Times New Roman"/>
          <w:sz w:val="28"/>
        </w:rPr>
        <w:t>день охраны окружающей среды</w:t>
      </w:r>
      <w:r>
        <w:rPr>
          <w:rFonts w:ascii="Times New Roman" w:hAnsi="Times New Roman"/>
          <w:sz w:val="28"/>
        </w:rPr>
        <w:t>.</w:t>
      </w:r>
    </w:p>
    <w:p w14:paraId="23000000">
      <w:pPr>
        <w:spacing w:after="6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также мероприятия согласно плана воспитательной </w:t>
      </w:r>
      <w:r>
        <w:rPr>
          <w:rFonts w:ascii="Times New Roman" w:hAnsi="Times New Roman"/>
          <w:sz w:val="28"/>
        </w:rPr>
        <w:t>работы образовательной</w:t>
      </w:r>
      <w:r>
        <w:rPr>
          <w:rFonts w:ascii="Times New Roman" w:hAnsi="Times New Roman"/>
          <w:sz w:val="28"/>
        </w:rPr>
        <w:t xml:space="preserve"> организации.</w:t>
      </w:r>
    </w:p>
    <w:p w14:paraId="2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5000000">
      <w:pPr>
        <w:rPr>
          <w:rStyle w:val="Style_5_ch"/>
          <w:rFonts w:ascii="Times New Roman" w:hAnsi="Times New Roman"/>
          <w:color w:themeColor="text2" w:themeShade="BF" w:val="333F4F"/>
          <w:sz w:val="28"/>
          <w:u w:val="none"/>
        </w:rPr>
      </w:pPr>
    </w:p>
    <w:p w14:paraId="26000000">
      <w:pPr>
        <w:rPr>
          <w:rStyle w:val="Style_5_ch"/>
          <w:rFonts w:ascii="Times New Roman" w:hAnsi="Times New Roman"/>
          <w:sz w:val="28"/>
          <w:u w:val="none"/>
        </w:rPr>
      </w:pPr>
      <w:r>
        <w:rPr>
          <w:rStyle w:val="Style_5_ch"/>
          <w:rFonts w:ascii="Times New Roman" w:hAnsi="Times New Roman"/>
          <w:sz w:val="28"/>
          <w:u w:val="none"/>
        </w:rPr>
        <w:br w:type="page"/>
      </w:r>
      <w:bookmarkStart w:id="1" w:name="_GoBack"/>
      <w:bookmarkEnd w:id="1"/>
    </w:p>
    <w:p w14:paraId="27000000">
      <w:pPr>
        <w:spacing w:after="0"/>
        <w:ind w:firstLine="708" w:left="0"/>
        <w:contextualSpacing w:val="1"/>
        <w:jc w:val="both"/>
        <w:rPr>
          <w:rStyle w:val="Style_5_ch"/>
          <w:rFonts w:ascii="Times New Roman" w:hAnsi="Times New Roman"/>
          <w:sz w:val="28"/>
          <w:u w:val="none"/>
        </w:rPr>
      </w:pPr>
    </w:p>
    <w:p w14:paraId="28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Подготовка отчетного материала</w:t>
      </w:r>
    </w:p>
    <w:p w14:paraId="29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Подготовка видеоматериал для отчетного ролика:</w:t>
      </w:r>
    </w:p>
    <w:p w14:paraId="2A000000">
      <w:pPr>
        <w:numPr>
          <w:ilvl w:val="0"/>
          <w:numId w:val="4"/>
        </w:numPr>
        <w:spacing w:after="0" w:line="240" w:lineRule="auto"/>
        <w:ind w:firstLine="709" w:left="0"/>
        <w:contextualSpacing w:val="1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видео совместной деятельности обучающихся СПО и советников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по проведению ряда мероприятий.</w:t>
      </w:r>
    </w:p>
    <w:p w14:paraId="2B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Просим предоставить видео с мероприятий. Крупные, средние и общие планы, эмоции студентов, совместную деятельность советников и обучающихся, участников форматов.</w:t>
      </w:r>
    </w:p>
    <w:p w14:paraId="2C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Требования к видеоматериалу.</w:t>
      </w:r>
    </w:p>
    <w:p w14:paraId="2D000000">
      <w:pPr>
        <w:spacing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технические требования к видео совместной деятельности:</w:t>
      </w:r>
    </w:p>
    <w:p w14:paraId="2E000000">
      <w:pPr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горизонтальное;</w:t>
      </w:r>
    </w:p>
    <w:p w14:paraId="2F000000">
      <w:pPr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full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hd</w:t>
      </w:r>
      <w:r>
        <w:rPr>
          <w:rFonts w:ascii="Times New Roman" w:hAnsi="Times New Roman"/>
          <w:color w:val="000000"/>
          <w:sz w:val="28"/>
        </w:rPr>
        <w:t>;</w:t>
      </w:r>
    </w:p>
    <w:p w14:paraId="30000000">
      <w:pPr>
        <w:numPr>
          <w:ilvl w:val="0"/>
          <w:numId w:val="5"/>
        </w:numPr>
        <w:spacing w:after="0" w:line="240" w:lineRule="auto"/>
        <w:ind w:firstLine="709" w:left="0"/>
        <w:contextualSpacing w:val="1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разрешение мин 1280 на 720.</w:t>
      </w:r>
    </w:p>
    <w:p w14:paraId="31000000">
      <w:pPr>
        <w:spacing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технические требования к видео интервью:</w:t>
      </w:r>
    </w:p>
    <w:p w14:paraId="32000000">
      <w:pPr>
        <w:numPr>
          <w:ilvl w:val="0"/>
          <w:numId w:val="6"/>
        </w:numPr>
        <w:spacing w:after="0" w:line="240" w:lineRule="auto"/>
        <w:ind w:firstLine="709" w:left="0"/>
        <w:contextualSpacing w:val="1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горизонтальное;</w:t>
      </w:r>
    </w:p>
    <w:p w14:paraId="33000000">
      <w:pPr>
        <w:numPr>
          <w:ilvl w:val="0"/>
          <w:numId w:val="6"/>
        </w:numPr>
        <w:spacing w:after="0" w:line="240" w:lineRule="auto"/>
        <w:ind w:firstLine="709" w:left="0"/>
        <w:contextualSpacing w:val="1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статичное </w:t>
      </w:r>
      <w:r>
        <w:rPr>
          <w:rFonts w:ascii="Times New Roman" w:hAnsi="Times New Roman"/>
          <w:color w:val="000000"/>
          <w:sz w:val="28"/>
        </w:rPr>
        <w:t>full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hd</w:t>
      </w:r>
      <w:r>
        <w:rPr>
          <w:rFonts w:ascii="Times New Roman" w:hAnsi="Times New Roman"/>
          <w:color w:val="000000"/>
          <w:sz w:val="28"/>
        </w:rPr>
        <w:t>;</w:t>
      </w:r>
    </w:p>
    <w:p w14:paraId="34000000">
      <w:pPr>
        <w:numPr>
          <w:ilvl w:val="0"/>
          <w:numId w:val="6"/>
        </w:numPr>
        <w:spacing w:after="0" w:line="240" w:lineRule="auto"/>
        <w:ind w:firstLine="709" w:left="0"/>
        <w:contextualSpacing w:val="1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разрешение мин 1280 на 720;</w:t>
      </w:r>
    </w:p>
    <w:p w14:paraId="35000000">
      <w:pPr>
        <w:numPr>
          <w:ilvl w:val="0"/>
          <w:numId w:val="6"/>
        </w:numPr>
        <w:spacing w:after="0" w:line="240" w:lineRule="auto"/>
        <w:ind w:firstLine="709" w:left="0"/>
        <w:contextualSpacing w:val="1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средний план;</w:t>
      </w:r>
    </w:p>
    <w:p w14:paraId="36000000">
      <w:pPr>
        <w:numPr>
          <w:ilvl w:val="0"/>
          <w:numId w:val="6"/>
        </w:numPr>
        <w:spacing w:after="0" w:line="240" w:lineRule="auto"/>
        <w:ind w:firstLine="709" w:left="0"/>
        <w:contextualSpacing w:val="1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качественный звук (запись на микрофон).</w:t>
      </w:r>
    </w:p>
    <w:p w14:paraId="37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Требования к фотографиям:</w:t>
      </w:r>
    </w:p>
    <w:p w14:paraId="38000000">
      <w:pPr>
        <w:numPr>
          <w:ilvl w:val="0"/>
          <w:numId w:val="7"/>
        </w:numPr>
        <w:spacing w:after="0" w:line="240" w:lineRule="auto"/>
        <w:ind w:firstLine="709" w:left="0"/>
        <w:contextualSpacing w:val="1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камера фотоаппарата или хорошо снимающего телефона;</w:t>
      </w:r>
    </w:p>
    <w:p w14:paraId="39000000">
      <w:pPr>
        <w:numPr>
          <w:ilvl w:val="0"/>
          <w:numId w:val="7"/>
        </w:numPr>
        <w:spacing w:after="0" w:line="240" w:lineRule="auto"/>
        <w:ind w:firstLine="709" w:left="0"/>
        <w:contextualSpacing w:val="1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человек, предмет не должны быть обрезанными;</w:t>
      </w:r>
    </w:p>
    <w:p w14:paraId="3A000000">
      <w:pPr>
        <w:numPr>
          <w:ilvl w:val="0"/>
          <w:numId w:val="7"/>
        </w:numPr>
        <w:spacing w:after="0" w:line="240" w:lineRule="auto"/>
        <w:ind w:firstLine="709" w:left="0"/>
        <w:contextualSpacing w:val="1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фото не смазано;</w:t>
      </w:r>
    </w:p>
    <w:p w14:paraId="3B000000">
      <w:pPr>
        <w:numPr>
          <w:ilvl w:val="0"/>
          <w:numId w:val="7"/>
        </w:numPr>
        <w:spacing w:after="0" w:line="240" w:lineRule="auto"/>
        <w:ind w:firstLine="709" w:left="0"/>
        <w:contextualSpacing w:val="1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фото обязательно присутствует советник и участники;</w:t>
      </w:r>
    </w:p>
    <w:p w14:paraId="3C000000">
      <w:pPr>
        <w:numPr>
          <w:ilvl w:val="0"/>
          <w:numId w:val="7"/>
        </w:numPr>
        <w:spacing w:after="0" w:line="240" w:lineRule="auto"/>
        <w:ind w:firstLine="709" w:left="0"/>
        <w:contextualSpacing w:val="1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присылайте 2-3 качественных снимка с мероприятия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(2 горизонтальных, 1 вертикальное): фотографии крупного плана, пару общих, фото в действии.</w:t>
      </w:r>
    </w:p>
    <w:p w14:paraId="3D000000">
      <w:pPr>
        <w:numPr>
          <w:ilvl w:val="0"/>
          <w:numId w:val="7"/>
        </w:numPr>
        <w:spacing w:after="0" w:line="240" w:lineRule="auto"/>
        <w:ind w:firstLine="709" w:left="0"/>
        <w:contextualSpacing w:val="1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одном фото 3-5 участников.</w:t>
      </w:r>
    </w:p>
    <w:sectPr>
      <w:headerReference r:id="rId1" w:type="default"/>
      <w:pgSz w:h="16838" w:orient="portrait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rFonts w:ascii="Times New Roman" w:hAnsi="Times New Roman"/>
        <w:i w:val="1"/>
        <w:color w:themeColor="text1" w:themeTint="A6" w:val="595959"/>
        <w:sz w:val="24"/>
      </w:rPr>
    </w:pPr>
    <w:r>
      <w:drawing>
        <wp:anchor allowOverlap="true" behindDoc="false" distB="0" distL="114300" distR="0" distT="0" layoutInCell="true" locked="false" relativeHeight="251658240" simplePos="false">
          <wp:simplePos x="0" y="0"/>
          <wp:positionH relativeFrom="margin">
            <wp:posOffset>5532120</wp:posOffset>
          </wp:positionH>
          <wp:positionV relativeFrom="paragraph">
            <wp:posOffset>-106679</wp:posOffset>
          </wp:positionV>
          <wp:extent cx="844550" cy="382270"/>
          <wp:effectExtent b="0" l="0" r="0" t="0"/>
          <wp:wrapThrough distL="114300" distR="0" wrapText="bothSides">
            <wp:wrapPolygon>
              <wp:start x="18507" y="0"/>
              <wp:lineTo x="-11" y="1070"/>
              <wp:lineTo x="-11" y="10753"/>
              <wp:lineTo x="3888" y="18291"/>
              <wp:lineTo x="3888" y="20434"/>
              <wp:lineTo x="6324" y="20434"/>
              <wp:lineTo x="14609" y="18291"/>
              <wp:lineTo x="20944" y="10753"/>
              <wp:lineTo x="20944" y="0"/>
              <wp:lineTo x="18507" y="0"/>
            </wp:wrapPolygon>
          </wp:wrapThrough>
          <wp:docPr hidden="false" id="1" name="Picture 1"/>
          <a:graphic>
            <a:graphicData uri="http://schemas.openxmlformats.org/drawingml/2006/picture">
              <pic:pic>
                <pic:nvPicPr>
                  <pic:cNvPr hidden="false" id="2" name="Picture 2"/>
                  <pic:cNvPicPr preferRelativeResize="true"/>
                </pic:nvPicPr>
                <pic:blipFill>
                  <a:blip r:embed="rId1"/>
                  <a:stretch/>
                </pic:blipFill>
                <pic:spPr>
                  <a:xfrm flipH="false" flipV="false" rot="0">
                    <a:ext cx="844550" cy="382270"/>
                  </a:xfrm>
                  <a:prstGeom prst="rect"/>
                </pic:spPr>
              </pic:pic>
            </a:graphicData>
          </a:graphic>
        </wp:anchor>
      </w:drawing>
    </w:r>
    <w:r>
      <w:rPr>
        <w:rFonts w:ascii="Times New Roman" w:hAnsi="Times New Roman"/>
        <w:i w:val="1"/>
        <w:color w:themeColor="text1" w:themeTint="A6" w:val="595959"/>
        <w:sz w:val="24"/>
      </w:rPr>
      <w:t>Вписать свой регион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1211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3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5">
    <w:lvl w:ilvl="0">
      <w:start w:val="1"/>
      <w:numFmt w:val="bullet"/>
      <w:lvlText w:val="−"/>
      <w:lvlJc w:val="left"/>
      <w:pPr>
        <w:ind w:hanging="360" w:left="786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6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er"/>
    <w:basedOn w:val="Style_6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6_ch"/>
    <w:link w:val="Style_14"/>
  </w:style>
  <w:style w:styleId="Style_15" w:type="paragraph">
    <w:name w:val="Unresolved Mention"/>
    <w:basedOn w:val="Style_16"/>
    <w:link w:val="Style_15_ch"/>
    <w:rPr>
      <w:color w:val="605E5C"/>
      <w:shd w:fill="E1DFDD" w:val="clear"/>
    </w:rPr>
  </w:style>
  <w:style w:styleId="Style_15_ch" w:type="character">
    <w:name w:val="Unresolved Mention"/>
    <w:basedOn w:val="Style_16_ch"/>
    <w:link w:val="Style_15"/>
    <w:rPr>
      <w:color w:val="605E5C"/>
      <w:shd w:fill="E1DFDD" w:val="clear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FollowedHyperlink"/>
    <w:basedOn w:val="Style_16"/>
    <w:link w:val="Style_18_ch"/>
    <w:rPr>
      <w:color w:themeColor="followedHyperlink" w:val="954F72"/>
      <w:u w:val="single"/>
    </w:rPr>
  </w:style>
  <w:style w:styleId="Style_18_ch" w:type="character">
    <w:name w:val="FollowedHyperlink"/>
    <w:basedOn w:val="Style_16_ch"/>
    <w:link w:val="Style_18"/>
    <w:rPr>
      <w:color w:themeColor="followedHyperlink" w:val="954F72"/>
      <w:u w:val="single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4_ch" w:type="character">
    <w:name w:val="heading 1"/>
    <w:basedOn w:val="Style_6_ch"/>
    <w:link w:val="Style_4"/>
    <w:rPr>
      <w:rFonts w:asciiTheme="majorAscii" w:hAnsiTheme="majorHAnsi"/>
      <w:b w:val="1"/>
      <w:color w:themeColor="accent1" w:themeShade="BF" w:val="2E75B5"/>
      <w:sz w:val="28"/>
    </w:rPr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5" w:type="paragraph">
    <w:name w:val="Hyperlink"/>
    <w:basedOn w:val="Style_16"/>
    <w:link w:val="Style_5_ch"/>
    <w:rPr>
      <w:color w:val="0000FF"/>
      <w:u w:val="single"/>
    </w:rPr>
  </w:style>
  <w:style w:styleId="Style_5_ch" w:type="character">
    <w:name w:val="Hyperlink"/>
    <w:basedOn w:val="Style_16_ch"/>
    <w:link w:val="Style_5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" w:type="paragraph">
    <w:name w:val="Normal (Web)"/>
    <w:basedOn w:val="Style_6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6_ch"/>
    <w:link w:val="Style_2"/>
    <w:rPr>
      <w:rFonts w:ascii="Times New Roman" w:hAnsi="Times New Roman"/>
      <w:sz w:val="24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basedOn w:val="Style_6"/>
    <w:link w:val="Style_28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8_ch" w:type="character">
    <w:name w:val="heading 2"/>
    <w:basedOn w:val="Style_6_ch"/>
    <w:link w:val="Style_28"/>
    <w:rPr>
      <w:rFonts w:ascii="Times New Roman" w:hAnsi="Times New Roman"/>
      <w:b w:val="1"/>
      <w:sz w:val="3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2024-03-19T11:15:33Z</dcterms:modified>
</cp:coreProperties>
</file>