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3E587A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3E587A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литературы народов мира.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Карим. Жизнь и творчество башкирского поэта.</w:t>
            </w:r>
          </w:p>
        </w:tc>
        <w:tc>
          <w:tcPr>
            <w:tcW w:w="6804" w:type="dxa"/>
          </w:tcPr>
          <w:p w:rsidR="00830088" w:rsidRPr="002E5CBF" w:rsidRDefault="00830088" w:rsidP="003E58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587A">
              <w:rPr>
                <w:rFonts w:ascii="Times New Roman" w:hAnsi="Times New Roman"/>
                <w:sz w:val="24"/>
                <w:szCs w:val="24"/>
              </w:rPr>
              <w:t>)Подготовить сообщение о жизни и творчестве башкирского поэта, прозаика, драматурга.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3E587A" w:rsidP="003E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</w:tbl>
    <w:p w:rsidR="00852EB6" w:rsidRDefault="00852EB6" w:rsidP="003E587A">
      <w:pPr>
        <w:jc w:val="center"/>
      </w:pPr>
    </w:p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587A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2020-04-22T10:23:00Z</cp:lastPrinted>
  <dcterms:created xsi:type="dcterms:W3CDTF">2020-04-22T10:04:00Z</dcterms:created>
  <dcterms:modified xsi:type="dcterms:W3CDTF">2020-05-05T08:18:00Z</dcterms:modified>
</cp:coreProperties>
</file>