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107E82" w:rsidRDefault="00107E82" w:rsidP="00107E8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107E82" w:rsidRPr="002C7471" w:rsidTr="008523E5">
        <w:tc>
          <w:tcPr>
            <w:tcW w:w="147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107E82" w:rsidRPr="002C7471" w:rsidTr="008523E5">
        <w:tc>
          <w:tcPr>
            <w:tcW w:w="1476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Факультативные знаки препинания. Авторская пунктуация.</w:t>
            </w:r>
          </w:p>
        </w:tc>
        <w:tc>
          <w:tcPr>
            <w:tcW w:w="4536" w:type="dxa"/>
          </w:tcPr>
          <w:p w:rsidR="00107E82" w:rsidRDefault="00107E82" w:rsidP="00107E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1)Изучить теоретический материал по теме в  учебнике – п.106,107 (стр.352-353).</w:t>
            </w:r>
          </w:p>
          <w:p w:rsidR="00107E82" w:rsidRPr="002C7471" w:rsidRDefault="00107E82" w:rsidP="00107E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2)Выполнить тест по заданию 21 ЕГЭ </w:t>
            </w:r>
            <w:bookmarkStart w:id="0" w:name="_GoBack"/>
            <w:r w:rsidRPr="00585165">
              <w:rPr>
                <w:rFonts w:ascii="Times New Roman" w:hAnsi="Times New Roman"/>
                <w:b/>
                <w:sz w:val="28"/>
                <w:szCs w:val="28"/>
              </w:rPr>
              <w:t>(приложение)</w:t>
            </w:r>
            <w:bookmarkEnd w:id="0"/>
          </w:p>
        </w:tc>
        <w:tc>
          <w:tcPr>
            <w:tcW w:w="3544" w:type="dxa"/>
          </w:tcPr>
          <w:p w:rsidR="00107E82" w:rsidRPr="002C7471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107E82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07E82" w:rsidRPr="006D34B0" w:rsidRDefault="00107E82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107E82" w:rsidRPr="0087448B" w:rsidRDefault="00107E82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07E82" w:rsidRPr="002C7471" w:rsidRDefault="00107E82" w:rsidP="00107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23.04.2020</w:t>
            </w:r>
          </w:p>
        </w:tc>
      </w:tr>
    </w:tbl>
    <w:p w:rsid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A1A1A"/>
          <w:spacing w:val="-2"/>
          <w:kern w:val="36"/>
          <w:lang w:eastAsia="ru-RU"/>
        </w:rPr>
      </w:pPr>
    </w:p>
    <w:p w:rsidR="00107E82" w:rsidRPr="00107E82" w:rsidRDefault="00107E82" w:rsidP="00107E82">
      <w:pPr>
        <w:shd w:val="clear" w:color="auto" w:fill="FFFFFF"/>
        <w:tabs>
          <w:tab w:val="left" w:pos="6585"/>
        </w:tabs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A1A1A"/>
          <w:spacing w:val="-2"/>
          <w:kern w:val="36"/>
          <w:sz w:val="28"/>
          <w:szCs w:val="28"/>
          <w:lang w:eastAsia="ru-RU"/>
        </w:rPr>
      </w:pPr>
      <w:r w:rsidRPr="00107E82">
        <w:rPr>
          <w:rFonts w:ascii="Arial" w:eastAsia="Times New Roman" w:hAnsi="Arial" w:cs="Arial"/>
          <w:b/>
          <w:bCs/>
          <w:color w:val="1A1A1A"/>
          <w:spacing w:val="-2"/>
          <w:kern w:val="36"/>
          <w:sz w:val="28"/>
          <w:szCs w:val="28"/>
          <w:lang w:eastAsia="ru-RU"/>
        </w:rPr>
        <w:tab/>
        <w:t>Приложение.</w:t>
      </w: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  <w:r w:rsidRPr="00107E82">
        <w:rPr>
          <w:rFonts w:ascii="inherit" w:eastAsia="Times New Roman" w:hAnsi="inherit"/>
          <w:b/>
          <w:bCs/>
          <w:color w:val="B8312F"/>
          <w:spacing w:val="2"/>
          <w:sz w:val="28"/>
          <w:szCs w:val="28"/>
          <w:bdr w:val="none" w:sz="0" w:space="0" w:color="auto" w:frame="1"/>
          <w:lang w:eastAsia="ru-RU"/>
        </w:rPr>
        <w:t>21 задание </w:t>
      </w:r>
      <w:r w:rsidRPr="00107E82">
        <w:rPr>
          <w:rFonts w:ascii="inherit" w:eastAsia="Times New Roman" w:hAnsi="inherit"/>
          <w:b/>
          <w:bCs/>
          <w:color w:val="0089FF"/>
          <w:spacing w:val="2"/>
          <w:sz w:val="28"/>
          <w:szCs w:val="28"/>
          <w:u w:val="single"/>
          <w:lang w:eastAsia="ru-RU"/>
        </w:rPr>
        <w:t>ЕГЭ</w:t>
      </w:r>
      <w:r w:rsidRPr="00107E82">
        <w:rPr>
          <w:rFonts w:ascii="inherit" w:eastAsia="Times New Roman" w:hAnsi="inherit"/>
          <w:b/>
          <w:bCs/>
          <w:color w:val="B8312F"/>
          <w:spacing w:val="2"/>
          <w:sz w:val="28"/>
          <w:szCs w:val="28"/>
          <w:bdr w:val="none" w:sz="0" w:space="0" w:color="auto" w:frame="1"/>
          <w:lang w:eastAsia="ru-RU"/>
        </w:rPr>
        <w:t> по русскому языку 2020. Практика. </w:t>
      </w:r>
      <w:r w:rsidRPr="00107E82">
        <w:rPr>
          <w:rFonts w:ascii="Times New Roman" w:eastAsia="Times New Roman" w:hAnsi="Times New Roman"/>
          <w:color w:val="1A1A1A"/>
          <w:spacing w:val="2"/>
          <w:sz w:val="28"/>
          <w:szCs w:val="28"/>
          <w:lang w:eastAsia="ru-RU"/>
        </w:rPr>
        <w:t>Тесты созданы на основе демоверсии ФИПИ 2020.</w:t>
      </w:r>
      <w:r w:rsidRPr="00107E82">
        <w:rPr>
          <w:rFonts w:ascii="Times New Roman" w:eastAsia="Times New Roman" w:hAnsi="Times New Roman"/>
          <w:color w:val="1A1A1A"/>
          <w:spacing w:val="2"/>
          <w:lang w:eastAsia="ru-RU"/>
        </w:rPr>
        <w:br/>
      </w:r>
      <w:r w:rsidRPr="00107E82">
        <w:rPr>
          <w:rFonts w:ascii="Times New Roman" w:eastAsia="Times New Roman" w:hAnsi="Times New Roman"/>
          <w:color w:val="1A1A1A"/>
          <w:spacing w:val="2"/>
          <w:lang w:eastAsia="ru-RU"/>
        </w:rPr>
        <w:br/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1.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Найдите предложения, в которых </w:t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ДВОЕТОЧИЕ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ставится в соответствии с одним и тем же правилом пунктуации. Запишите номера этих предложений. 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(1)О связях Александра Николаевича Островского с Рыбинским театром говорит известный факт: в 1880 году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запретили пьесу великого драматурга "Василиса Мелентьева". (2) Цензура посчитала так: это произведение якобы подрывает «авторитет царской власти». (3) Антрепренёр Рыбинского театра, некто Алексеев, обратился к Островскому с просьбой. (4) Эта просьба заключалось в следующем: во что бы то ни стало надо выхлопотать разрешение на постановку этой пьесы в Рыбинске. (5) Драматург не замедлил с ответом: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«Разрешение на "Василису Мелентьеву" я готов дать с большим удовольствием». (6) Островский сдержал данное обещание: разрешение было получено. (7) Рыбинские артисты с большим успехом поставили замечательную пьесу! 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lastRenderedPageBreak/>
        <w:t>2.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Найдите предложения, в которых </w:t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ДВОЕТОЧИЕ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ставится в соответствии с одним и тем же правилом пунктуации. Запишите номера этих предложений. 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(1) Среди трёх тысяч озёр Южного Урала одно из самых живописных — озеро Тургояк. (2) Про него уральцы говорят: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«Тур гоя к — младший брат Байкала». (3)И неслучайно: вода Тургояка по чистоте и прозрачности близка байкальской, а голубизной напоминает небесный аквамарин. (4) Прозрачность воды позволяет видеть дно, растения, рыб на глубине до 18 метров! (5) Размеры озера тоже сравнимы с величиной «старшего брата»: при протяжённости 12,5 км и ширине 11 км площадь составляет 2638 га. (6) Близ озера раскинулся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национальный парк «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Таганай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» — уникальнейший природный комплекс Южного Урала, включающий несколько горных массивов: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Таганай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Юрма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Ицыл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(7) Эти места за дивную красоту называют русской Швейцарией, сравнивая со знаменитыми европейскими Альпами. (8) Мрачные ущелья и горные кручи породили легенды о тайнах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Таганая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которые и ныне передают старожилы. (9) Многие истории были когда-то мифами: о загадочном народе, проживавшем здесь, повествует древнеславянская и финно-угорская мифология. </w:t>
      </w: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3.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Найдите предложения, в которых </w:t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ТИРЕ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 ставится в соответствии с одним и тем же правилом пунктуации.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Запишите номера этих предложений. 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 xml:space="preserve">(1)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Хатангский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тракт — торговый путь на северо-западе полуострова Таймыр, проложенный русскими купцами в XVII веке. (2)В XIX столетии здесь сформировался отдельный этнос — долганы, самый молодой из малочисленных народов Таймыра, впитавший традиции эвенков, якутов и других северных народностей. (3) На картах XIX века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Хатангский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тракт выглядит как пунктирная линия, вытянутая от современной Дудинки в сторону моря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Лаптевых. (4)К северу от тракта простирается тундра, к югу — неприступное плато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Путорана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(5) Каждая точка линии — обустроенное жилище (зимовье), где можно было переждать непогоду и холода. (6) Большинство зимовий закладывалось русскими первопроходцами, поэтому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Хатангский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тракт часто называли «большой русской дорогой». (7) По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Хатангскому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тракту ездили купцы, ученые и проповедники. (8) Путешественникам доставались пушнина и надежные проводники по тундре. (9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) Коренным жителям — медная посуда, соль, порох, язык и религия. </w:t>
      </w: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4.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Найдите предложения, в которых </w:t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ТИРЕ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 ставится в соответствии с одним и тем же правилом пунктуации.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Запишите 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>номера этих предложений. 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(1)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Чандолаз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— крупнейший древний риф и одно из наиболее живописных мест на Дальнем Востоке. (2)Хребту более 250 миллионов лет, и это самый большой скальный массив на юге Приморья, известный к тому же огромным количеством пещер. (3)Самой глубокой является пещера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Соляник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— государственный памятник природы Приморья. (4)Её глубина составляет 125 метров, а протяжённость равняется 425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метрам. (5)Помимо подземных полостей,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Чандолаз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поражает своей необычной флорой;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например, осенью произрастающие на склонах дубы с необычно большими листьями окрашиваются в алый цвет. (5)Дикий виноград, лимонник, малина — эти и многие другие растения покрывают склоны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Чандолаза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 (7)С вершины хребта стремительно бежит Серебряный ключ, славящийся своей целебной водой, — местные жители ходят сюда лечиться. (6)Для путешествий хребет удобен тем, что он относительно невысокий и все достопримечательности располагаются компактно. (9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)Лучшие месяцы для посещения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Чандолаза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— август и сентябрь. </w:t>
      </w: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5.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Найдите предложения, в которых </w:t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ЗАПЯТАЯ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 ставится в соответствии с одним и тем же правилом пунктуации.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Запишите номера этих предложений. 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  <w:t>(1) Река Волга – самая большая река не только России, но и всей Европы. (2) На сегодняшний день ее протяженность составляет более трех с половиной тысяч километров. (3)А еще совсем недавно, до строительства водохранилища, длина этой российской реки была и того больше. (4) Название происходит, по мнению ученых, из балтийского языка и в дословном переводе означает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«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Большая река». (5) Для населения России трудно переоценить ее важность и значение. (6) Пересекая четыре республики и одиннадцать областей, река Волга снабжает водными ресурсами девять гидроэлектростанций с водохранилищами, обеспечивает водой почти половину промышленности и сельского хозяйства Российской Федерации. (7) Кроме того, Волга является важной транспортной водной магистралью, источником туризма, судоходства, промысла, культуры и искусства. </w:t>
      </w:r>
      <w:proofErr w:type="gramEnd"/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6.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Найдите предложения, в которых </w:t>
      </w:r>
      <w:r w:rsidRPr="00107E82">
        <w:rPr>
          <w:rFonts w:ascii="Times New Roman" w:eastAsia="Times New Roman" w:hAnsi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ТИРЕ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 ставится в соответствии с одним и тем же правилом пунктуации. Запишите номера этих предложений. </w:t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lastRenderedPageBreak/>
        <w:t xml:space="preserve">(1) </w:t>
      </w:r>
      <w:proofErr w:type="spell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Усть</w:t>
      </w:r>
      <w:proofErr w:type="spell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-Ленский заповедник расположен в Якутии, в зоне вечной мерзлоты — царстве арктической природы и сурового полярного климата. (2)Одной из жемчужин заповедника является остров Столб высотой 114 м. (3) Он сложен из пород, древность которых более 400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млн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лет. (4) Коренные жители считают, что это место — обитель священных духов. (5) Проходя мимо острова на лодке, нужно </w:t>
      </w:r>
      <w:proofErr w:type="gramStart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бросить в воду дань — монетки. (6) Около Столба часто наблюдают миражи — оптические эффекты, появляющиеся в результате соприкосновения холодного северного воздуха с тёплыми водами, приносимыми рекой с юга. (7) Место это поистине величественное! (8) Примерно за 150 км до моря Лаптевых Лена разделяется на бесчисленные рукава и протоки, являя взору путешественника захватывающую дух панораму бескрайних водных просторов. (9) Общая площадь дельты</w:t>
      </w:r>
      <w:proofErr w:type="gramEnd"/>
      <w:r w:rsidRPr="00107E82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реки Лены — крупнейшей реки Сибири — составляет более 30 000 км3. </w:t>
      </w:r>
    </w:p>
    <w:p w:rsidR="00107E82" w:rsidRPr="00107E82" w:rsidRDefault="00107E82" w:rsidP="00107E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:rsidR="00107E82" w:rsidRPr="00107E82" w:rsidRDefault="00107E82" w:rsidP="00107E82">
      <w:pPr>
        <w:rPr>
          <w:rFonts w:ascii="Times New Roman" w:hAnsi="Times New Roman"/>
          <w:sz w:val="28"/>
          <w:szCs w:val="28"/>
        </w:rPr>
      </w:pPr>
    </w:p>
    <w:sectPr w:rsidR="00107E82" w:rsidRPr="00107E82" w:rsidSect="00107E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82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07E8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85165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E82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7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8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4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0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4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28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08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7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303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20510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21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0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336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6184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46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909509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01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18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671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948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61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716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5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9888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111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97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829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5756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0503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121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11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2283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4542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3364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36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2953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414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397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68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889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0236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564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8980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86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84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39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886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47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1923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9912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881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6959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4469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1" w:color="auto"/>
                                                                                            <w:left w:val="single" w:sz="4" w:space="4" w:color="auto"/>
                                                                                            <w:bottom w:val="single" w:sz="4" w:space="1" w:color="auto"/>
                                                                                            <w:right w:val="single" w:sz="4" w:space="4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72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3954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5222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2361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032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7432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58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534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873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08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8013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7286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391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18121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39964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9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959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45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46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24" w:color="DDDDDD"/>
            <w:bottom w:val="single" w:sz="6" w:space="0" w:color="DDDDDD"/>
            <w:right w:val="single" w:sz="6" w:space="24" w:color="DDDDDD"/>
          </w:divBdr>
          <w:divsChild>
            <w:div w:id="9796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2020-04-19T15:22:00Z</dcterms:created>
  <dcterms:modified xsi:type="dcterms:W3CDTF">2020-04-20T06:41:00Z</dcterms:modified>
</cp:coreProperties>
</file>