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F17C1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F17C1">
        <w:rPr>
          <w:rFonts w:ascii="Times New Roman" w:hAnsi="Times New Roman" w:cs="Times New Roman"/>
          <w:b/>
          <w:sz w:val="32"/>
          <w:szCs w:val="32"/>
        </w:rPr>
        <w:t>27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F17C1">
        <w:rPr>
          <w:rFonts w:ascii="Times New Roman" w:hAnsi="Times New Roman" w:cs="Times New Roman"/>
          <w:sz w:val="32"/>
          <w:szCs w:val="32"/>
        </w:rPr>
        <w:t xml:space="preserve">   Косвенная речь. Диалог.</w:t>
      </w:r>
    </w:p>
    <w:p w:rsidR="009805D7" w:rsidRDefault="002F17C1" w:rsidP="002F17C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теоретический материал параграфов 68, 70.</w:t>
      </w:r>
    </w:p>
    <w:p w:rsidR="002F17C1" w:rsidRPr="002F17C1" w:rsidRDefault="002F17C1" w:rsidP="002F17C1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 в тетради упр. 415, 416 (две оценки!), пришли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почту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ватсап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56D"/>
    <w:multiLevelType w:val="hybridMultilevel"/>
    <w:tmpl w:val="41E8F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F17C1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EE2D2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F1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B892-D9F9-4B53-B958-D026A372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2020-04-25T07:15:00Z</dcterms:modified>
</cp:coreProperties>
</file>