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1A0361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1A0361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1A0361">
        <w:rPr>
          <w:rFonts w:ascii="Times New Roman" w:hAnsi="Times New Roman" w:cs="Times New Roman"/>
          <w:b/>
          <w:sz w:val="32"/>
          <w:szCs w:val="32"/>
        </w:rPr>
        <w:t>22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1A0361">
        <w:rPr>
          <w:rFonts w:ascii="Times New Roman" w:hAnsi="Times New Roman" w:cs="Times New Roman"/>
          <w:sz w:val="32"/>
          <w:szCs w:val="32"/>
        </w:rPr>
        <w:t xml:space="preserve">  Рекомендации летнего чтения.</w:t>
      </w:r>
    </w:p>
    <w:p w:rsidR="009805D7" w:rsidRPr="00BE7D8D" w:rsidRDefault="001A0361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Запиши в тетрадь список произведений, которые надо прочитать летом (пришлю отдельно). Обязательно всё прочитай! Веди читательский дневник! (автор, произведение, главные герои, основные события (сюжет))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0361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35C1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A3B1-401E-45AC-B203-5C29E612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2020-05-21T16:05:00Z</dcterms:modified>
</cp:coreProperties>
</file>