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55D6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6D55D6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D55D6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6D55D6">
        <w:rPr>
          <w:rFonts w:ascii="Times New Roman" w:hAnsi="Times New Roman" w:cs="Times New Roman"/>
          <w:sz w:val="32"/>
          <w:szCs w:val="32"/>
          <w:u w:val="single"/>
        </w:rPr>
        <w:t>:  Проблема нравственной памяти в рассказе В. П. Астафьева «Фотография, на которой меня нет»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55D6" w:rsidRDefault="006D55D6" w:rsidP="006D55D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ответить на вопросы на стр. 299.</w:t>
      </w:r>
    </w:p>
    <w:p w:rsidR="009805D7" w:rsidRPr="006D55D6" w:rsidRDefault="006D55D6" w:rsidP="006D55D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Письменно ответить на вопрос 9! Прислать до 17 часов! На электронную почту.</w:t>
      </w:r>
      <w:r w:rsidR="00783B36" w:rsidRPr="006D55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8E7"/>
    <w:multiLevelType w:val="hybridMultilevel"/>
    <w:tmpl w:val="6902D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678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D55D6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D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74F9-226D-4D4F-8FE7-0234A76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2020-04-19T14:48:00Z</dcterms:modified>
</cp:coreProperties>
</file>