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46" w:rsidRDefault="00FD4E46" w:rsidP="00FD4E46">
      <w:pPr>
        <w:pStyle w:val="a3"/>
        <w:shd w:val="clear" w:color="auto" w:fill="F4F4EC"/>
        <w:spacing w:before="0" w:beforeAutospacing="0" w:after="240" w:afterAutospacing="0" w:line="245" w:lineRule="atLeast"/>
        <w:jc w:val="center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Администрация Грушевского сельского поселения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</w:rPr>
        <w:br/>
        <w:t>ПОСТАНОВЛЕНИЕ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  <w:t>24.09.2012 № 266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  <w:t>ст. Грушевская</w:t>
      </w:r>
      <w:proofErr w:type="gramStart"/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</w:r>
      <w:r>
        <w:rPr>
          <w:rFonts w:ascii="Tahoma" w:hAnsi="Tahoma" w:cs="Tahoma"/>
          <w:color w:val="333333"/>
          <w:sz w:val="19"/>
          <w:szCs w:val="19"/>
        </w:rPr>
        <w:br/>
        <w:t>О</w:t>
      </w:r>
      <w:proofErr w:type="gramEnd"/>
      <w:r>
        <w:rPr>
          <w:rFonts w:ascii="Tahoma" w:hAnsi="Tahoma" w:cs="Tahoma"/>
          <w:color w:val="333333"/>
          <w:sz w:val="19"/>
          <w:szCs w:val="19"/>
        </w:rPr>
        <w:t>б определении на территории Грушевского сельского поселения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  <w:r>
        <w:rPr>
          <w:rFonts w:ascii="Tahoma" w:hAnsi="Tahoma" w:cs="Tahoma"/>
          <w:color w:val="333333"/>
          <w:sz w:val="19"/>
          <w:szCs w:val="19"/>
        </w:rPr>
        <w:br/>
        <w:t>мест, нахождение в которых может причинить вред здоровью детей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</w:p>
    <w:p w:rsidR="00FD4E46" w:rsidRDefault="00FD4E46" w:rsidP="00FD4E46">
      <w:pPr>
        <w:pStyle w:val="a3"/>
        <w:shd w:val="clear" w:color="auto" w:fill="F4F4EC"/>
        <w:spacing w:before="0" w:beforeAutospacing="0" w:after="204" w:afterAutospacing="0" w:line="245" w:lineRule="atLeast"/>
        <w:rPr>
          <w:rFonts w:ascii="Tahoma" w:hAnsi="Tahoma" w:cs="Tahoma"/>
          <w:color w:val="333333"/>
          <w:sz w:val="19"/>
          <w:szCs w:val="19"/>
        </w:rPr>
      </w:pPr>
      <w:proofErr w:type="gramStart"/>
      <w:r>
        <w:rPr>
          <w:rFonts w:ascii="Tahoma" w:hAnsi="Tahoma" w:cs="Tahoma"/>
          <w:color w:val="333333"/>
          <w:sz w:val="19"/>
          <w:szCs w:val="19"/>
        </w:rPr>
        <w:t>В соответствии с Федеральным законом от 24.07.1998 года № 124-ФЗ «Об основных гарантиях прав ребенка в Российской Федерации» (с изменениями на 17.12.2009 год), Областным законом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развитию», решением Собрания депутатов Грушевского сельского поселения от 14.09.2012г, № 187 «О порядке формирования экспертной комиссии для оценки</w:t>
      </w:r>
      <w:proofErr w:type="gramEnd"/>
      <w:r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gramStart"/>
      <w:r>
        <w:rPr>
          <w:rFonts w:ascii="Tahoma" w:hAnsi="Tahoma" w:cs="Tahoma"/>
          <w:color w:val="333333"/>
          <w:sz w:val="19"/>
          <w:szCs w:val="19"/>
        </w:rPr>
        <w:t>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детей», постановлением главы Грушевского сельского поселения от 24.09.2012 года, № 265 «О создании экспертной комиссии для</w:t>
      </w:r>
      <w:proofErr w:type="gramEnd"/>
      <w:r>
        <w:rPr>
          <w:rFonts w:ascii="Tahoma" w:hAnsi="Tahoma" w:cs="Tahoma"/>
          <w:color w:val="333333"/>
          <w:sz w:val="19"/>
          <w:szCs w:val="19"/>
        </w:rPr>
        <w:t xml:space="preserve"> </w:t>
      </w:r>
      <w:proofErr w:type="gramStart"/>
      <w:r>
        <w:rPr>
          <w:rFonts w:ascii="Tahoma" w:hAnsi="Tahoma" w:cs="Tahoma"/>
          <w:color w:val="333333"/>
          <w:sz w:val="19"/>
          <w:szCs w:val="19"/>
        </w:rPr>
        <w:t>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замещающих) или лиц, осуществляющих мероприятия с участием детей», в целях предупреждения безнадзорности и правонарушений несовершеннолетних, защиты детей от вовлечения их в противоправную деятельность</w:t>
      </w:r>
      <w:proofErr w:type="gramEnd"/>
      <w:r>
        <w:rPr>
          <w:rFonts w:ascii="Tahoma" w:hAnsi="Tahoma" w:cs="Tahoma"/>
          <w:color w:val="333333"/>
          <w:sz w:val="19"/>
          <w:szCs w:val="19"/>
        </w:rPr>
        <w:t>, а также для повышения ответственности родителей за заботу о здоровье своих детей, недопущения вреда их физическому, интеллектуальному, психическому, духовному и нравственному развитию,-</w:t>
      </w:r>
      <w:r>
        <w:rPr>
          <w:rStyle w:val="apple-converted-space"/>
          <w:rFonts w:ascii="Tahoma" w:hAnsi="Tahoma" w:cs="Tahoma"/>
          <w:color w:val="333333"/>
          <w:sz w:val="19"/>
          <w:szCs w:val="19"/>
        </w:rPr>
        <w:t> </w:t>
      </w:r>
    </w:p>
    <w:p w:rsidR="00FD4E46" w:rsidRDefault="00FD4E46" w:rsidP="00FD4E46">
      <w:pPr>
        <w:pStyle w:val="a3"/>
        <w:shd w:val="clear" w:color="auto" w:fill="F4F4EC"/>
        <w:spacing w:before="0" w:beforeAutospacing="0" w:after="204" w:afterAutospacing="0" w:line="245" w:lineRule="atLeast"/>
        <w:jc w:val="center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t>ПОСТАНОВЛЯЮ:</w:t>
      </w:r>
    </w:p>
    <w:p w:rsidR="00FD4E46" w:rsidRDefault="00FD4E46" w:rsidP="00FD4E46">
      <w:pPr>
        <w:pStyle w:val="a3"/>
        <w:shd w:val="clear" w:color="auto" w:fill="F4F4EC"/>
        <w:spacing w:before="0" w:beforeAutospacing="0" w:after="204" w:afterAutospacing="0" w:line="245" w:lineRule="atLeast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color w:val="333333"/>
          <w:sz w:val="19"/>
          <w:szCs w:val="19"/>
        </w:rPr>
        <w:br/>
        <w:t>1. Определить на территории муниципального образования «</w:t>
      </w:r>
      <w:proofErr w:type="spellStart"/>
      <w:r>
        <w:rPr>
          <w:rFonts w:ascii="Tahoma" w:hAnsi="Tahoma" w:cs="Tahoma"/>
          <w:color w:val="333333"/>
          <w:sz w:val="19"/>
          <w:szCs w:val="19"/>
        </w:rPr>
        <w:t>Грушевское</w:t>
      </w:r>
      <w:proofErr w:type="spellEnd"/>
      <w:r>
        <w:rPr>
          <w:rFonts w:ascii="Tahoma" w:hAnsi="Tahoma" w:cs="Tahoma"/>
          <w:color w:val="333333"/>
          <w:sz w:val="19"/>
          <w:szCs w:val="19"/>
        </w:rPr>
        <w:t xml:space="preserve"> сельское поселение» помимо </w:t>
      </w:r>
      <w:proofErr w:type="gramStart"/>
      <w:r>
        <w:rPr>
          <w:rFonts w:ascii="Tahoma" w:hAnsi="Tahoma" w:cs="Tahoma"/>
          <w:color w:val="333333"/>
          <w:sz w:val="19"/>
          <w:szCs w:val="19"/>
        </w:rPr>
        <w:t>определённых</w:t>
      </w:r>
      <w:proofErr w:type="gramEnd"/>
      <w:r>
        <w:rPr>
          <w:rFonts w:ascii="Tahoma" w:hAnsi="Tahoma" w:cs="Tahoma"/>
          <w:color w:val="333333"/>
          <w:sz w:val="19"/>
          <w:szCs w:val="19"/>
        </w:rPr>
        <w:t xml:space="preserve"> Областным законом от 16.12.2009 №</w:t>
      </w:r>
    </w:p>
    <w:p w:rsidR="00FD4E46" w:rsidRDefault="00FD4E46" w:rsidP="00FD4E46">
      <w:pPr>
        <w:pStyle w:val="a3"/>
        <w:shd w:val="clear" w:color="auto" w:fill="F4F4EC"/>
        <w:spacing w:before="0" w:beforeAutospacing="0" w:after="204" w:afterAutospacing="0" w:line="245" w:lineRule="atLeast"/>
        <w:jc w:val="center"/>
        <w:rPr>
          <w:rFonts w:ascii="Tahoma" w:hAnsi="Tahoma" w:cs="Tahoma"/>
          <w:color w:val="333333"/>
          <w:sz w:val="19"/>
          <w:szCs w:val="19"/>
        </w:rPr>
      </w:pPr>
      <w:r>
        <w:rPr>
          <w:rFonts w:ascii="Tahoma" w:hAnsi="Tahoma" w:cs="Tahoma"/>
          <w:noProof/>
          <w:color w:val="333333"/>
          <w:sz w:val="19"/>
          <w:szCs w:val="19"/>
        </w:rPr>
        <w:lastRenderedPageBreak/>
        <w:drawing>
          <wp:inline distT="0" distB="0" distL="0" distR="0">
            <wp:extent cx="5710555" cy="5512435"/>
            <wp:effectExtent l="19050" t="0" r="4445" b="0"/>
            <wp:docPr id="1" name="Рисунок 1" descr="http://edu.aksayland.ru/_files/Image/gru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.aksayland.ru/_files/Image/grus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5512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4C" w:rsidRDefault="00B65D4C"/>
    <w:sectPr w:rsidR="00B6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D4E46"/>
    <w:rsid w:val="00B65D4C"/>
    <w:rsid w:val="00FD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4E46"/>
  </w:style>
  <w:style w:type="paragraph" w:styleId="a4">
    <w:name w:val="Balloon Text"/>
    <w:basedOn w:val="a"/>
    <w:link w:val="a5"/>
    <w:uiPriority w:val="99"/>
    <w:semiHidden/>
    <w:unhideWhenUsed/>
    <w:rsid w:val="00FD4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2015-12-13T15:09:00Z</dcterms:created>
  <dcterms:modified xsi:type="dcterms:W3CDTF">2015-12-13T15:09:00Z</dcterms:modified>
</cp:coreProperties>
</file>