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К 100-летию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В честь 100-летия со дня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и участия в ней кубанского казачества в Краснодарском крае проводится историческая викторина. Основными задачами проведения викторины являются приобщение населения к самостоятельному изучению истории родного края и Кубанского казачьего войска и выявление малоизвестных исторических фактов.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Викторина проходит с 26 марта  по 1 декабря 2018 года, и принять в ней участие могут все желающие возрастом от 14 лет. Ответы на вопросы викторины принимаются в срок до 25 сентября включительно.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Награждение победителей состоится в декабре в городе Краснодаре.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ВОПРОСЫ краевой викторины Кубанского казачьего войска, посвященной 100-летию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и участию в ней кубанского казачества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 xml:space="preserve">1. Вопрос. Когда и где впервые было опубликовано стихотворение «Плач кубанских казаков»? Кто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автор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 дальнейшая судьба этого поэтического произведения?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2. Вопрос. Когда и где в годы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ервой мировой войны произошло первое массовое награждение кубанских казаков лично императором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Ни-колаем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II?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3. Вопрос. Какими наградами и за что была награждена супруга наказного атамана Кубанского казачьего войска в годы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4. Вопрос. В годы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</w:t>
      </w:r>
      <w:r>
        <w:rPr>
          <w:rFonts w:ascii="Times New Roman" w:hAnsi="Times New Roman" w:cs="Times New Roman"/>
          <w:sz w:val="24"/>
          <w:szCs w:val="24"/>
        </w:rPr>
        <w:t xml:space="preserve">й войны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Екатеринодаре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от</w:t>
      </w:r>
      <w:r w:rsidRPr="00AC7DB0">
        <w:rPr>
          <w:rFonts w:ascii="Times New Roman" w:hAnsi="Times New Roman" w:cs="Times New Roman"/>
          <w:sz w:val="24"/>
          <w:szCs w:val="24"/>
        </w:rPr>
        <w:t>крыто военно-учебное заведение для подготовки казачьих офицеров. Как оно называлось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DB0">
        <w:rPr>
          <w:rFonts w:ascii="Times New Roman" w:hAnsi="Times New Roman" w:cs="Times New Roman"/>
          <w:sz w:val="24"/>
          <w:szCs w:val="24"/>
        </w:rPr>
        <w:t xml:space="preserve"> и когда было открыто?</w:t>
      </w:r>
      <w:r>
        <w:rPr>
          <w:rFonts w:ascii="Times New Roman" w:hAnsi="Times New Roman" w:cs="Times New Roman"/>
          <w:sz w:val="24"/>
          <w:szCs w:val="24"/>
        </w:rPr>
        <w:t xml:space="preserve"> Когда состоялись выпуски офице</w:t>
      </w:r>
      <w:r w:rsidRPr="00AC7DB0">
        <w:rPr>
          <w:rFonts w:ascii="Times New Roman" w:hAnsi="Times New Roman" w:cs="Times New Roman"/>
          <w:sz w:val="24"/>
          <w:szCs w:val="24"/>
        </w:rPr>
        <w:t>ров и сколько офицеров было выпущено из учебного заведения в годы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5. Вопрос. Имя какого известног</w:t>
      </w:r>
      <w:r>
        <w:rPr>
          <w:rFonts w:ascii="Times New Roman" w:hAnsi="Times New Roman" w:cs="Times New Roman"/>
          <w:sz w:val="24"/>
          <w:szCs w:val="24"/>
        </w:rPr>
        <w:t>о русского полководца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</w:t>
      </w:r>
      <w:r w:rsidRPr="00AC7DB0">
        <w:rPr>
          <w:rFonts w:ascii="Times New Roman" w:hAnsi="Times New Roman" w:cs="Times New Roman"/>
          <w:sz w:val="24"/>
          <w:szCs w:val="24"/>
        </w:rPr>
        <w:t xml:space="preserve">ровой войны предполагалось увековечить в названии одной из кубанских станиц? Почему этот проект не состоялся </w:t>
      </w:r>
      <w:r>
        <w:rPr>
          <w:rFonts w:ascii="Times New Roman" w:hAnsi="Times New Roman" w:cs="Times New Roman"/>
          <w:sz w:val="24"/>
          <w:szCs w:val="24"/>
        </w:rPr>
        <w:t>и какое название эта станица но</w:t>
      </w:r>
      <w:r w:rsidRPr="00AC7DB0">
        <w:rPr>
          <w:rFonts w:ascii="Times New Roman" w:hAnsi="Times New Roman" w:cs="Times New Roman"/>
          <w:sz w:val="24"/>
          <w:szCs w:val="24"/>
        </w:rPr>
        <w:t>сит в наше время?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 xml:space="preserve">6. Вопрос. Настоятель одного из кубанских монастырей иеромонах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Нафанаил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обратился в Ставропольск</w:t>
      </w:r>
      <w:r>
        <w:rPr>
          <w:rFonts w:ascii="Times New Roman" w:hAnsi="Times New Roman" w:cs="Times New Roman"/>
          <w:sz w:val="24"/>
          <w:szCs w:val="24"/>
        </w:rPr>
        <w:t>ую духовную консисторию с прось</w:t>
      </w:r>
      <w:r w:rsidRPr="00AC7DB0">
        <w:rPr>
          <w:rFonts w:ascii="Times New Roman" w:hAnsi="Times New Roman" w:cs="Times New Roman"/>
          <w:sz w:val="24"/>
          <w:szCs w:val="24"/>
        </w:rPr>
        <w:t xml:space="preserve">бой о разрешении принять выздоравливающих воинов, так как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местность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 в которой располагался монастырь по климатическим у</w:t>
      </w:r>
      <w:r>
        <w:rPr>
          <w:rFonts w:ascii="Times New Roman" w:hAnsi="Times New Roman" w:cs="Times New Roman"/>
          <w:sz w:val="24"/>
          <w:szCs w:val="24"/>
        </w:rPr>
        <w:t>словиям, более соот</w:t>
      </w:r>
      <w:r w:rsidRPr="00AC7DB0">
        <w:rPr>
          <w:rFonts w:ascii="Times New Roman" w:hAnsi="Times New Roman" w:cs="Times New Roman"/>
          <w:sz w:val="24"/>
          <w:szCs w:val="24"/>
        </w:rPr>
        <w:t>ветствует выздоровлению раненных. Как назывался монастырь и где он находился?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 xml:space="preserve">7. Вопрос. Назовите количество, </w:t>
      </w:r>
      <w:r>
        <w:rPr>
          <w:rFonts w:ascii="Times New Roman" w:hAnsi="Times New Roman" w:cs="Times New Roman"/>
          <w:sz w:val="24"/>
          <w:szCs w:val="24"/>
        </w:rPr>
        <w:t>наименование и старшинство каза</w:t>
      </w:r>
      <w:r w:rsidRPr="00AC7DB0">
        <w:rPr>
          <w:rFonts w:ascii="Times New Roman" w:hAnsi="Times New Roman" w:cs="Times New Roman"/>
          <w:sz w:val="24"/>
          <w:szCs w:val="24"/>
        </w:rPr>
        <w:t xml:space="preserve">чьих войск, существовавших в составе </w:t>
      </w:r>
      <w:r>
        <w:rPr>
          <w:rFonts w:ascii="Times New Roman" w:hAnsi="Times New Roman" w:cs="Times New Roman"/>
          <w:sz w:val="24"/>
          <w:szCs w:val="24"/>
        </w:rPr>
        <w:t>Российской Империи к началу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</w:t>
      </w:r>
      <w:r w:rsidRPr="00AC7DB0">
        <w:rPr>
          <w:rFonts w:ascii="Times New Roman" w:hAnsi="Times New Roman" w:cs="Times New Roman"/>
          <w:sz w:val="24"/>
          <w:szCs w:val="24"/>
        </w:rPr>
        <w:t>вой мировой войны.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8. Вопрос. Какие воинские формирования были направлены на фронт Кубанским казачьим войском в</w:t>
      </w:r>
      <w:r>
        <w:rPr>
          <w:rFonts w:ascii="Times New Roman" w:hAnsi="Times New Roman" w:cs="Times New Roman"/>
          <w:sz w:val="24"/>
          <w:szCs w:val="24"/>
        </w:rPr>
        <w:t xml:space="preserve"> первый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мировой вой</w:t>
      </w:r>
      <w:r w:rsidRPr="00AC7DB0">
        <w:rPr>
          <w:rFonts w:ascii="Times New Roman" w:hAnsi="Times New Roman" w:cs="Times New Roman"/>
          <w:sz w:val="24"/>
          <w:szCs w:val="24"/>
        </w:rPr>
        <w:t>ны?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9. Вопрос. Какую решающую роль</w:t>
      </w:r>
      <w:r>
        <w:rPr>
          <w:rFonts w:ascii="Times New Roman" w:hAnsi="Times New Roman" w:cs="Times New Roman"/>
          <w:sz w:val="24"/>
          <w:szCs w:val="24"/>
        </w:rPr>
        <w:t xml:space="preserve"> сыграла одно из кубанских каза</w:t>
      </w:r>
      <w:r w:rsidRPr="00AC7DB0">
        <w:rPr>
          <w:rFonts w:ascii="Times New Roman" w:hAnsi="Times New Roman" w:cs="Times New Roman"/>
          <w:sz w:val="24"/>
          <w:szCs w:val="24"/>
        </w:rPr>
        <w:t>чьих подразделений в битве при местечке Городок? Когда произошло сражение, и кто командовал этим подразделением?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lastRenderedPageBreak/>
        <w:t>10. Вопрос. Дед получил дворянство за взятие в 1829 г. крепости Анапа, отец получил орден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в. Георгия за подвиги в Крымской войне, сын окончив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Константиновское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артиллерийское училище, награжден в годы Первой мировой войны орденом Св. Георгия не как артиллерист. Кто этот кубанский казак?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 xml:space="preserve">11. Вопрос. Кто из офицеров Кубанского казачьего войска,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по происхождению, в годы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был награжден двумя офицерскими георгиевскими наградами? Какими наградами и за что?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12. Вопрос. Какая воинская часть</w:t>
      </w:r>
      <w:r>
        <w:rPr>
          <w:rFonts w:ascii="Times New Roman" w:hAnsi="Times New Roman" w:cs="Times New Roman"/>
          <w:sz w:val="24"/>
          <w:szCs w:val="24"/>
        </w:rPr>
        <w:t xml:space="preserve"> Кубанского казачьего войска по</w:t>
      </w:r>
      <w:r w:rsidRPr="00AC7DB0">
        <w:rPr>
          <w:rFonts w:ascii="Times New Roman" w:hAnsi="Times New Roman" w:cs="Times New Roman"/>
          <w:sz w:val="24"/>
          <w:szCs w:val="24"/>
        </w:rPr>
        <w:t xml:space="preserve">лучила в награду имя императора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Николая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 II и за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 отличия?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13. Вопрос. В какой крупной ст</w:t>
      </w:r>
      <w:r>
        <w:rPr>
          <w:rFonts w:ascii="Times New Roman" w:hAnsi="Times New Roman" w:cs="Times New Roman"/>
          <w:sz w:val="24"/>
          <w:szCs w:val="24"/>
        </w:rPr>
        <w:t>ратегической операции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</w:t>
      </w:r>
      <w:r w:rsidRPr="00AC7DB0">
        <w:rPr>
          <w:rFonts w:ascii="Times New Roman" w:hAnsi="Times New Roman" w:cs="Times New Roman"/>
          <w:sz w:val="24"/>
          <w:szCs w:val="24"/>
        </w:rPr>
        <w:t>ровой войны кубанские казаки были исп</w:t>
      </w:r>
      <w:r>
        <w:rPr>
          <w:rFonts w:ascii="Times New Roman" w:hAnsi="Times New Roman" w:cs="Times New Roman"/>
          <w:sz w:val="24"/>
          <w:szCs w:val="24"/>
        </w:rPr>
        <w:t>ользованы в качестве морской пе</w:t>
      </w:r>
      <w:r w:rsidRPr="00AC7DB0">
        <w:rPr>
          <w:rFonts w:ascii="Times New Roman" w:hAnsi="Times New Roman" w:cs="Times New Roman"/>
          <w:sz w:val="24"/>
          <w:szCs w:val="24"/>
        </w:rPr>
        <w:t>хоты?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 xml:space="preserve">14. Вопрос. Как было впервые </w:t>
      </w:r>
      <w:r>
        <w:rPr>
          <w:rFonts w:ascii="Times New Roman" w:hAnsi="Times New Roman" w:cs="Times New Roman"/>
          <w:sz w:val="24"/>
          <w:szCs w:val="24"/>
        </w:rPr>
        <w:t>на Кубани увековечено боевое со</w:t>
      </w:r>
      <w:r w:rsidRPr="00AC7DB0">
        <w:rPr>
          <w:rFonts w:ascii="Times New Roman" w:hAnsi="Times New Roman" w:cs="Times New Roman"/>
          <w:sz w:val="24"/>
          <w:szCs w:val="24"/>
        </w:rPr>
        <w:t>дружество казаков и горцев в период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</w:t>
      </w:r>
      <w:r>
        <w:rPr>
          <w:rFonts w:ascii="Times New Roman" w:hAnsi="Times New Roman" w:cs="Times New Roman"/>
          <w:sz w:val="24"/>
          <w:szCs w:val="24"/>
        </w:rPr>
        <w:t>ы? Когда про</w:t>
      </w:r>
      <w:r w:rsidRPr="00AC7DB0">
        <w:rPr>
          <w:rFonts w:ascii="Times New Roman" w:hAnsi="Times New Roman" w:cs="Times New Roman"/>
          <w:sz w:val="24"/>
          <w:szCs w:val="24"/>
        </w:rPr>
        <w:t>изошло это событие, и кто автор этого проекта?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П О Л О Ж Е Н И Е</w:t>
      </w:r>
      <w:r w:rsidRPr="00AC7DB0">
        <w:rPr>
          <w:rFonts w:ascii="Times New Roman" w:hAnsi="Times New Roman" w:cs="Times New Roman"/>
          <w:sz w:val="24"/>
          <w:szCs w:val="24"/>
        </w:rPr>
        <w:br/>
        <w:t>о проведении краевой викторины, посвященной 100-летию со дня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и участию в ней кубанского казачества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1.1. Настоящее Положение определяет цели и задачи, сроки проведения краевой викторины, посвященной 100-летию со дня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и участию в ней кубанского казачества (далее – викторина), требования к участникам, правила оформления работ, а также состав комиссии по подведению итогов и другие вопросы, связанные с проведением данной викторины.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1.2. Правовой основой проведения викторины являются: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Постановление Верховного Совета РФ от 16 июля 1992 г. № 3321-1 «О реабилитации казачества», Закон Краснодарского края от 9 октября 1995 года № 15-КЗ «О реабилитации кубанского казачества», Постановление Законодательного Собрания Краснодарского края от 23 марта 2011 г. N 2493-П «Об утверждении Концепции государственной политики Краснодарского края в отношении кубанского казачества», другие нормативно-правовые акты, связанные с кубанским казачеством, настоящее Положение.</w:t>
      </w:r>
      <w:r w:rsidRPr="00AC7DB0">
        <w:rPr>
          <w:rFonts w:ascii="Times New Roman" w:hAnsi="Times New Roman" w:cs="Times New Roman"/>
          <w:sz w:val="24"/>
          <w:szCs w:val="24"/>
        </w:rPr>
        <w:br/>
        <w:t>1.3.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 xml:space="preserve"> Викторина посвящена 100-летию со дня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и участию в ней кубанского казачества.</w:t>
      </w:r>
      <w:r w:rsidRPr="00AC7DB0">
        <w:rPr>
          <w:rFonts w:ascii="Times New Roman" w:hAnsi="Times New Roman" w:cs="Times New Roman"/>
          <w:sz w:val="24"/>
          <w:szCs w:val="24"/>
        </w:rPr>
        <w:br/>
        <w:t>1.4. Вопросы викторины составляются совместными усилиями сотрудников Войскового правления Кубанского казачьего войска, департамента по делам казачества и военным вопросам Краснодарского края, Государственного казенного учреждения Краснодарского края «Государственный архив Краснодарского края».</w:t>
      </w:r>
      <w:r w:rsidRPr="00AC7DB0">
        <w:rPr>
          <w:rFonts w:ascii="Times New Roman" w:hAnsi="Times New Roman" w:cs="Times New Roman"/>
          <w:sz w:val="24"/>
          <w:szCs w:val="24"/>
        </w:rPr>
        <w:br/>
        <w:t>1.5. По окончании подведения итогов викторины, работы авторам не возвращаются.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2. Цели и задачи проведения викторины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lastRenderedPageBreak/>
        <w:t>2.1. Основной целью проведения викторины является патриотическое и духовно-нравственное воспитание граждан, проживающих на территории расположения Кубанского казачьего войска, в том числе казачьей молодежи, популяризация истории Кубани и кубанского казачества.</w:t>
      </w:r>
      <w:r w:rsidRPr="00AC7DB0">
        <w:rPr>
          <w:rFonts w:ascii="Times New Roman" w:hAnsi="Times New Roman" w:cs="Times New Roman"/>
          <w:sz w:val="24"/>
          <w:szCs w:val="24"/>
        </w:rPr>
        <w:br/>
        <w:t>2.2. Для реализации поставленной цели выполняются следующие задачи:</w:t>
      </w:r>
      <w:r w:rsidRPr="00AC7DB0">
        <w:rPr>
          <w:rFonts w:ascii="Times New Roman" w:hAnsi="Times New Roman" w:cs="Times New Roman"/>
          <w:sz w:val="24"/>
          <w:szCs w:val="24"/>
        </w:rPr>
        <w:br/>
        <w:t>- приобщение населения к самостоятельному изучению истории родного края и Кубанского казачьего войска;</w:t>
      </w:r>
      <w:r w:rsidRPr="00AC7DB0">
        <w:rPr>
          <w:rFonts w:ascii="Times New Roman" w:hAnsi="Times New Roman" w:cs="Times New Roman"/>
          <w:sz w:val="24"/>
          <w:szCs w:val="24"/>
        </w:rPr>
        <w:br/>
        <w:t>- выявление малоизвестных фактов из истории Кубанского казачьего войска, связанных с участием верного служения кубанских казаков Отечеству.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3. Сроки проведения викторины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3.1. Викторина проводится в период с 26 марта по 1 декабря 2018 года.</w:t>
      </w:r>
      <w:r w:rsidRPr="00AC7DB0">
        <w:rPr>
          <w:rFonts w:ascii="Times New Roman" w:hAnsi="Times New Roman" w:cs="Times New Roman"/>
          <w:sz w:val="24"/>
          <w:szCs w:val="24"/>
        </w:rPr>
        <w:br/>
        <w:t>3.2. Ответы на вопросы викторины принимаются в срок до 25 сентября 2018 года включительно. Ответы, поступившие после 25 сентября 2018 года, комиссией по подведению итогов викторины рассматриваться не будут.</w:t>
      </w:r>
      <w:r w:rsidRPr="00AC7DB0">
        <w:rPr>
          <w:rFonts w:ascii="Times New Roman" w:hAnsi="Times New Roman" w:cs="Times New Roman"/>
          <w:sz w:val="24"/>
          <w:szCs w:val="24"/>
        </w:rPr>
        <w:br/>
        <w:t>3.3. Сроки работы комиссии по подведению итогов викторины:</w:t>
      </w:r>
      <w:r w:rsidRPr="00AC7DB0">
        <w:rPr>
          <w:rFonts w:ascii="Times New Roman" w:hAnsi="Times New Roman" w:cs="Times New Roman"/>
          <w:sz w:val="24"/>
          <w:szCs w:val="24"/>
        </w:rPr>
        <w:br/>
        <w:t>с 2 октября по 24 ноября 2018 года.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3.4. Награждение победителей викторины состоится в декабре 2018 года в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. Краснодаре.</w:t>
      </w:r>
      <w:r w:rsidRPr="00AC7DB0">
        <w:rPr>
          <w:rFonts w:ascii="Times New Roman" w:hAnsi="Times New Roman" w:cs="Times New Roman"/>
          <w:sz w:val="24"/>
          <w:szCs w:val="24"/>
        </w:rPr>
        <w:br/>
        <w:t> </w:t>
      </w:r>
      <w:r w:rsidRPr="00AC7DB0">
        <w:rPr>
          <w:rFonts w:ascii="Times New Roman" w:hAnsi="Times New Roman" w:cs="Times New Roman"/>
          <w:sz w:val="24"/>
          <w:szCs w:val="24"/>
        </w:rPr>
        <w:br/>
        <w:t>4. Участники викторины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4.1. В викторине принимают участие лица не младше 14 летнего возраста, работы, представленные участниками в возрасте младше 14 лет рассматриваться не будут.</w:t>
      </w:r>
      <w:r w:rsidRPr="00AC7DB0">
        <w:rPr>
          <w:rFonts w:ascii="Times New Roman" w:hAnsi="Times New Roman" w:cs="Times New Roman"/>
          <w:sz w:val="24"/>
          <w:szCs w:val="24"/>
        </w:rPr>
        <w:br/>
        <w:t>4.2. Максимальный возраст участников викторины не ограничен.</w:t>
      </w:r>
      <w:r w:rsidRPr="00AC7DB0">
        <w:rPr>
          <w:rFonts w:ascii="Times New Roman" w:hAnsi="Times New Roman" w:cs="Times New Roman"/>
          <w:sz w:val="24"/>
          <w:szCs w:val="24"/>
        </w:rPr>
        <w:br/>
        <w:t>4.3. В викторине могут принимать участие лица любых национальностей и этнических групп.</w:t>
      </w:r>
      <w:r w:rsidRPr="00AC7DB0">
        <w:rPr>
          <w:rFonts w:ascii="Times New Roman" w:hAnsi="Times New Roman" w:cs="Times New Roman"/>
          <w:sz w:val="24"/>
          <w:szCs w:val="24"/>
        </w:rPr>
        <w:br/>
        <w:t>4.4. При подведении итогов возраст участника, а также уровень его образования не имеют значения. Работы, как детей, так и взрослых оцениваются на общих основаниях.</w:t>
      </w:r>
      <w:r w:rsidRPr="00AC7DB0">
        <w:rPr>
          <w:rFonts w:ascii="Times New Roman" w:hAnsi="Times New Roman" w:cs="Times New Roman"/>
          <w:sz w:val="24"/>
          <w:szCs w:val="24"/>
        </w:rPr>
        <w:br/>
        <w:t>4.5. Обязательное требование.</w:t>
      </w:r>
      <w:r w:rsidRPr="00AC7DB0">
        <w:rPr>
          <w:rFonts w:ascii="Times New Roman" w:hAnsi="Times New Roman" w:cs="Times New Roman"/>
          <w:sz w:val="24"/>
          <w:szCs w:val="24"/>
        </w:rPr>
        <w:br/>
        <w:t>В случае если у одного наставника более двух и более идентичных по содержанию работ, написанных по одним и трем же источникам, необходимо свести эти работы в одну коллективную.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5. Требования к оформлению работ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5.1. Работы принимаются только в печатном или рукописном вариантах. Работы, выполненные в электронном варианте, комиссией по подведению итогов викторины рассматриваться не будут.</w:t>
      </w:r>
      <w:r w:rsidRPr="00AC7DB0">
        <w:rPr>
          <w:rFonts w:ascii="Times New Roman" w:hAnsi="Times New Roman" w:cs="Times New Roman"/>
          <w:sz w:val="24"/>
          <w:szCs w:val="24"/>
        </w:rPr>
        <w:br/>
        <w:t>5.2. Работа должна обязательно иметь титульный лист, на котором указываются:</w:t>
      </w:r>
      <w:r w:rsidRPr="00AC7DB0">
        <w:rPr>
          <w:rFonts w:ascii="Times New Roman" w:hAnsi="Times New Roman" w:cs="Times New Roman"/>
          <w:sz w:val="24"/>
          <w:szCs w:val="24"/>
        </w:rPr>
        <w:br/>
        <w:t>- название, общее для всех работ («Краевая викторина, посвященная 100-летию со дня окончания Первой мировой войны и участию в ней кубанского казачества»)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амилия, имя и отчество участника (полностью);</w:t>
      </w:r>
      <w:r w:rsidRPr="00AC7DB0">
        <w:rPr>
          <w:rFonts w:ascii="Times New Roman" w:hAnsi="Times New Roman" w:cs="Times New Roman"/>
          <w:sz w:val="24"/>
          <w:szCs w:val="24"/>
        </w:rPr>
        <w:br/>
        <w:t>- наименование учебного заведения и класса (курса) (для школьников и студентов);</w:t>
      </w:r>
      <w:r w:rsidRPr="00AC7DB0">
        <w:rPr>
          <w:rFonts w:ascii="Times New Roman" w:hAnsi="Times New Roman" w:cs="Times New Roman"/>
          <w:sz w:val="24"/>
          <w:szCs w:val="24"/>
        </w:rPr>
        <w:br/>
        <w:t>- наименование места работы и должности (для работающих людей), либо отсутствие работы (для неработающих и пенсионеров);</w:t>
      </w:r>
      <w:r w:rsidRPr="00AC7DB0">
        <w:rPr>
          <w:rFonts w:ascii="Times New Roman" w:hAnsi="Times New Roman" w:cs="Times New Roman"/>
          <w:sz w:val="24"/>
          <w:szCs w:val="24"/>
        </w:rPr>
        <w:br/>
        <w:t>- полный домашний адрес (с почтовым индексом);</w:t>
      </w:r>
      <w:r w:rsidRPr="00AC7DB0">
        <w:rPr>
          <w:rFonts w:ascii="Times New Roman" w:hAnsi="Times New Roman" w:cs="Times New Roman"/>
          <w:sz w:val="24"/>
          <w:szCs w:val="24"/>
        </w:rPr>
        <w:br/>
      </w:r>
      <w:r w:rsidRPr="00AC7DB0">
        <w:rPr>
          <w:rFonts w:ascii="Times New Roman" w:hAnsi="Times New Roman" w:cs="Times New Roman"/>
          <w:sz w:val="24"/>
          <w:szCs w:val="24"/>
        </w:rPr>
        <w:lastRenderedPageBreak/>
        <w:t>- контактные телефоны с кодом (домашний, мобильный);</w:t>
      </w:r>
      <w:r w:rsidRPr="00AC7DB0">
        <w:rPr>
          <w:rFonts w:ascii="Times New Roman" w:hAnsi="Times New Roman" w:cs="Times New Roman"/>
          <w:sz w:val="24"/>
          <w:szCs w:val="24"/>
        </w:rPr>
        <w:br/>
        <w:t>- адрес электронной почты;</w:t>
      </w:r>
      <w:r w:rsidRPr="00AC7DB0">
        <w:rPr>
          <w:rFonts w:ascii="Times New Roman" w:hAnsi="Times New Roman" w:cs="Times New Roman"/>
          <w:sz w:val="24"/>
          <w:szCs w:val="24"/>
        </w:rPr>
        <w:br/>
        <w:t>- фамилия, имя и отчество наставника (полностью) (если работа была выполнена под руководством наставника).</w:t>
      </w:r>
      <w:r w:rsidRPr="00AC7DB0">
        <w:rPr>
          <w:rFonts w:ascii="Times New Roman" w:hAnsi="Times New Roman" w:cs="Times New Roman"/>
          <w:sz w:val="24"/>
          <w:szCs w:val="24"/>
        </w:rPr>
        <w:br/>
        <w:t>Не допускается указывать номер телефона образовательного учреждения вместо личного номера телефона участника.</w:t>
      </w:r>
      <w:r w:rsidRPr="00AC7DB0">
        <w:rPr>
          <w:rFonts w:ascii="Times New Roman" w:hAnsi="Times New Roman" w:cs="Times New Roman"/>
          <w:sz w:val="24"/>
          <w:szCs w:val="24"/>
        </w:rPr>
        <w:br/>
        <w:t>При отсутствии на титульном листе хотя бы одного из вышеперечисленных пунктов, работы комиссией по подведению итогов викторины рассматриваться не будут.</w:t>
      </w:r>
      <w:r w:rsidRPr="00AC7DB0">
        <w:rPr>
          <w:rFonts w:ascii="Times New Roman" w:hAnsi="Times New Roman" w:cs="Times New Roman"/>
          <w:sz w:val="24"/>
          <w:szCs w:val="24"/>
        </w:rPr>
        <w:br/>
        <w:t>5.3. Объем работы не ограничен.</w:t>
      </w:r>
      <w:r w:rsidRPr="00AC7DB0">
        <w:rPr>
          <w:rFonts w:ascii="Times New Roman" w:hAnsi="Times New Roman" w:cs="Times New Roman"/>
          <w:sz w:val="24"/>
          <w:szCs w:val="24"/>
        </w:rPr>
        <w:br/>
        <w:t>5.4. Кроме ответов на вопросы, в работе допускается присутствие фотоиллюстраций, а также копий фотографий и исторических документов (в качестве приложения).</w:t>
      </w:r>
      <w:r w:rsidRPr="00AC7DB0">
        <w:rPr>
          <w:rFonts w:ascii="Times New Roman" w:hAnsi="Times New Roman" w:cs="Times New Roman"/>
          <w:sz w:val="24"/>
          <w:szCs w:val="24"/>
        </w:rPr>
        <w:br/>
        <w:t>5.5. При ответе на вопросы не допускается вставка в работу ксерокопий книжного текста (кроме копий исторических архивных документов).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5.6. Работы присылаются участниками по почте либо доставляются по адресу: 350063 г. Краснодар, ул.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Рашпилевская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>, 10. Войсковое правление Кубанского казачьего войска.</w:t>
      </w:r>
      <w:r w:rsidRPr="00AC7DB0">
        <w:rPr>
          <w:rFonts w:ascii="Times New Roman" w:hAnsi="Times New Roman" w:cs="Times New Roman"/>
          <w:sz w:val="24"/>
          <w:szCs w:val="24"/>
        </w:rPr>
        <w:br/>
        <w:t>5.7. На почтовом конверте, кроме адреса и адресата, должна быть ссылка «Краевая викторина, посвященная 100-летию со дня окончания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ервой мировой войны и участию в ней кубанского казачества».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6. Состав и порядок работы комиссии по подведению итогов викторины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6.1. Состав комиссии по подведению итогов викторины: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 –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Долуда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Николай Александрович 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таман Кубанского казачьего войска;</w:t>
      </w:r>
      <w:r w:rsidRPr="00AC7DB0">
        <w:rPr>
          <w:rFonts w:ascii="Times New Roman" w:hAnsi="Times New Roman" w:cs="Times New Roman"/>
          <w:sz w:val="24"/>
          <w:szCs w:val="24"/>
        </w:rPr>
        <w:br/>
        <w:t>сопредседатель комиссии – Темиров Станислав Григорьевич – руководитель ГКУ КК «Государственный архив Краснодарского края», заслуженный работник архивной службы Кубани;</w:t>
      </w:r>
      <w:r w:rsidRPr="00AC7DB0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proofErr w:type="gramStart"/>
      <w:r w:rsidRPr="00AC7DB0">
        <w:rPr>
          <w:rFonts w:ascii="Times New Roman" w:hAnsi="Times New Roman" w:cs="Times New Roman"/>
          <w:sz w:val="24"/>
          <w:szCs w:val="24"/>
        </w:rPr>
        <w:t>Огилец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Александр Алексеевич – секретарь конкурсной комиссии;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Александр Александрович – председатель Союза казачьей молодежи Кубани, помощник атамана Кубанского казачьего войска;</w:t>
      </w:r>
      <w:r w:rsidRPr="00AC7DB0">
        <w:rPr>
          <w:rFonts w:ascii="Times New Roman" w:hAnsi="Times New Roman" w:cs="Times New Roman"/>
          <w:sz w:val="24"/>
          <w:szCs w:val="24"/>
        </w:rPr>
        <w:br/>
        <w:t>- Евтушенко Ксения Владимировна – заместитель председателя Союза казачьей молодежи Кубани, помощник атамана Кубанского казачьего войска;</w:t>
      </w:r>
      <w:r w:rsidRPr="00AC7DB0">
        <w:rPr>
          <w:rFonts w:ascii="Times New Roman" w:hAnsi="Times New Roman" w:cs="Times New Roman"/>
          <w:sz w:val="24"/>
          <w:szCs w:val="24"/>
        </w:rPr>
        <w:br/>
        <w:t>- Лысов Виталий Сергеевич – заместитель руководителя департамента по делам казачества и военным вопросам Краснодарского края;</w:t>
      </w:r>
      <w:r w:rsidRPr="00AC7DB0">
        <w:rPr>
          <w:rFonts w:ascii="Times New Roman" w:hAnsi="Times New Roman" w:cs="Times New Roman"/>
          <w:sz w:val="24"/>
          <w:szCs w:val="24"/>
        </w:rPr>
        <w:br/>
        <w:t>- Зайцев Геннадий Алексеевич – главный специалист ГКУ КК «Государственный архив Краснодарского края»;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br/>
        <w:t xml:space="preserve"> -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Самовтор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Сергей Владимирович – главный специалист ГКУ КК «Государственный архив Краснодарского края», кандидат исторических наук;</w:t>
      </w:r>
      <w:r w:rsidRPr="00AC7DB0">
        <w:rPr>
          <w:rFonts w:ascii="Times New Roman" w:hAnsi="Times New Roman" w:cs="Times New Roman"/>
          <w:sz w:val="24"/>
          <w:szCs w:val="24"/>
        </w:rPr>
        <w:br/>
        <w:t>- Мартынов Евгений Васильевич – помощник атамана Кубанского казачьего войска;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Чепинога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Владимир Владимирович – старший советник атамана Кубанского казачьего войска.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6.2. Оценка ответов на вопросы производится по 10-ти бальной системе за каждый вопрос. Краткий правильный ответ оценивается в 5 баллов. Развернутые правильные ответы оцениваются выше 5-ти баллов, исходя из содержания ответа. Неполные ответы оцениваются ниже 5-ти баллов. Общий балл выводится путем суммирования всех баллов. </w:t>
      </w:r>
      <w:r w:rsidRPr="00AC7DB0">
        <w:rPr>
          <w:rFonts w:ascii="Times New Roman" w:hAnsi="Times New Roman" w:cs="Times New Roman"/>
          <w:sz w:val="24"/>
          <w:szCs w:val="24"/>
        </w:rPr>
        <w:lastRenderedPageBreak/>
        <w:t>Дополнительные баллы начисляются за фотоиллюстрации с аннотациями, наличие копий архивных документов и ссылок на них по тексту, список использованных источников и литературы, а также за развернутость ответа, общее оформление каждого ответа и работы в целом и прочие отдельные элементы оформления.</w:t>
      </w:r>
      <w:r w:rsidRPr="00AC7DB0">
        <w:rPr>
          <w:rFonts w:ascii="Times New Roman" w:hAnsi="Times New Roman" w:cs="Times New Roman"/>
          <w:sz w:val="24"/>
          <w:szCs w:val="24"/>
        </w:rPr>
        <w:br/>
        <w:t>6.3. Комиссия оставляет за собой право присуждать не все призовые места, а также делить места между победителями.</w:t>
      </w:r>
      <w:r w:rsidRPr="00AC7DB0">
        <w:rPr>
          <w:rFonts w:ascii="Times New Roman" w:hAnsi="Times New Roman" w:cs="Times New Roman"/>
          <w:sz w:val="24"/>
          <w:szCs w:val="24"/>
        </w:rPr>
        <w:br/>
        <w:t>6.4. Оценка работ производится по двум категориям:</w:t>
      </w:r>
      <w:r w:rsidRPr="00AC7DB0">
        <w:rPr>
          <w:rFonts w:ascii="Times New Roman" w:hAnsi="Times New Roman" w:cs="Times New Roman"/>
          <w:sz w:val="24"/>
          <w:szCs w:val="24"/>
        </w:rPr>
        <w:br/>
        <w:t>- 1) индивидуальные работы (работы, выполненные одним участником);</w:t>
      </w:r>
      <w:r w:rsidRPr="00AC7DB0">
        <w:rPr>
          <w:rFonts w:ascii="Times New Roman" w:hAnsi="Times New Roman" w:cs="Times New Roman"/>
          <w:sz w:val="24"/>
          <w:szCs w:val="24"/>
        </w:rPr>
        <w:br/>
        <w:t>- 2) коллективные работы (работы, выполненные двумя и более участниками, а также работы, выполненные совместными усилиями членов кружков, студий или классов).</w:t>
      </w:r>
      <w:r w:rsidRPr="00AC7DB0">
        <w:rPr>
          <w:rFonts w:ascii="Times New Roman" w:hAnsi="Times New Roman" w:cs="Times New Roman"/>
          <w:sz w:val="24"/>
          <w:szCs w:val="24"/>
        </w:rPr>
        <w:br/>
        <w:t>6.5. Победителями викторины являются авторы работ, занявшие первое, второе и третье места.</w:t>
      </w:r>
      <w:r w:rsidRPr="00AC7DB0">
        <w:rPr>
          <w:rFonts w:ascii="Times New Roman" w:hAnsi="Times New Roman" w:cs="Times New Roman"/>
          <w:sz w:val="24"/>
          <w:szCs w:val="24"/>
        </w:rPr>
        <w:br/>
        <w:t>6.6. Преимущество при оценке отдается работам с наиболее полными ответами на все вопросы и оформленным содержанием.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7. Награждение победителей викторины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7.1. Победители викторины награждаются ценными призами и подарками.</w:t>
      </w:r>
      <w:r w:rsidRPr="00AC7DB0">
        <w:rPr>
          <w:rFonts w:ascii="Times New Roman" w:hAnsi="Times New Roman" w:cs="Times New Roman"/>
          <w:sz w:val="24"/>
          <w:szCs w:val="24"/>
        </w:rPr>
        <w:br/>
        <w:t>7.2. Члены комиссии оставляют за собой право присуждать поощрительные призы тридцати участникам, чьи работы являются, по их мнению, достойными поощрения.</w:t>
      </w:r>
      <w:r w:rsidRPr="00AC7DB0">
        <w:rPr>
          <w:rFonts w:ascii="Times New Roman" w:hAnsi="Times New Roman" w:cs="Times New Roman"/>
          <w:sz w:val="24"/>
          <w:szCs w:val="24"/>
        </w:rPr>
        <w:br/>
        <w:t>7.3. Авторы лучших 150 работ награждаются дипломами за участие в краевой викторине.</w:t>
      </w:r>
      <w:r w:rsidRPr="00AC7DB0">
        <w:rPr>
          <w:rFonts w:ascii="Times New Roman" w:hAnsi="Times New Roman" w:cs="Times New Roman"/>
          <w:sz w:val="24"/>
          <w:szCs w:val="24"/>
        </w:rPr>
        <w:br/>
        <w:t>7.4. Победителям и призерам викторины делается вызов-приглашение для участия в церемонии награждения победителей. Данный вызов делается в устной форме по телефону, указанному на титульном листе работы. Отсутствие данного вызова означает, что работа не вошла в число призеров викторины. В случае отсутствия на титульном листе работы контактного телефона непосредственно автора работы, вызов участника на церемонию награждения не возможен.</w:t>
      </w:r>
      <w:r w:rsidRPr="00AC7DB0">
        <w:rPr>
          <w:rFonts w:ascii="Times New Roman" w:hAnsi="Times New Roman" w:cs="Times New Roman"/>
          <w:sz w:val="24"/>
          <w:szCs w:val="24"/>
        </w:rPr>
        <w:br/>
        <w:t>7.5. Вызовы на церемонию награждения в виде официальных писем в адрес организаций и учреждений, либо участников, организационный комитет не производит.</w:t>
      </w:r>
      <w:r w:rsidRPr="00AC7DB0">
        <w:rPr>
          <w:rFonts w:ascii="Times New Roman" w:hAnsi="Times New Roman" w:cs="Times New Roman"/>
          <w:sz w:val="24"/>
          <w:szCs w:val="24"/>
        </w:rPr>
        <w:br/>
        <w:t>7.6. Финансирование церемонии награждения победителей и призеров викторины осуществляется за счет сре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едусмотренных Государственной программой Краснодарского края «Казачество Кубани» на 2017 год в соответствии со сметой расходов.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>8. Освещение результатов и хода проведения викторины8.1. Информацию о проведении викторины можно получить в приложении к краевой газете «Кубанские новости» «Кубанский казачий вестник», районных казачьих обществах, муниципальных органах управления образования, муниципальных органах управления культуры, на Интернет-сайтах Кубанского казачьего войска </w:t>
      </w:r>
      <w:hyperlink r:id="rId4" w:tgtFrame="_blank" w:history="1">
        <w:r w:rsidRPr="00AC7DB0">
          <w:rPr>
            <w:rStyle w:val="a5"/>
            <w:rFonts w:ascii="Times New Roman" w:hAnsi="Times New Roman" w:cs="Times New Roman"/>
            <w:sz w:val="24"/>
            <w:szCs w:val="24"/>
          </w:rPr>
          <w:t>www.slavakubani.ru</w:t>
        </w:r>
      </w:hyperlink>
      <w:r w:rsidRPr="00AC7DB0">
        <w:rPr>
          <w:rFonts w:ascii="Times New Roman" w:hAnsi="Times New Roman" w:cs="Times New Roman"/>
          <w:sz w:val="24"/>
          <w:szCs w:val="24"/>
        </w:rPr>
        <w:t xml:space="preserve">, Союза казачьей молодежи Кубани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скмк</w:t>
      </w:r>
      <w:proofErr w:type="gramStart"/>
      <w:r w:rsidRPr="00AC7DB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C7DB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>, а также непосредственно в Войсковом правлении Кубанского казачьего войска.</w:t>
      </w:r>
      <w:r w:rsidRPr="00AC7DB0">
        <w:rPr>
          <w:rFonts w:ascii="Times New Roman" w:hAnsi="Times New Roman" w:cs="Times New Roman"/>
          <w:sz w:val="24"/>
          <w:szCs w:val="24"/>
        </w:rPr>
        <w:br/>
        <w:t xml:space="preserve">8.2. Правильные ответы на вопросы, а также имена победителей и призеров по окончанию проведения викторины будут опубликованы в приложении к краевой газете «Кубанские новости» «Кубанский казачий вестник» и размещены на Интернет-сайтах Кубанского казачьего войска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www.slavakubani.ru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 xml:space="preserve"> и Союза казачьей молодежи Кубани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скмк.рф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>.</w:t>
      </w:r>
    </w:p>
    <w:p w:rsidR="00AC7DB0" w:rsidRPr="00AC7DB0" w:rsidRDefault="00AC7DB0" w:rsidP="00AC7DB0">
      <w:pPr>
        <w:rPr>
          <w:rFonts w:ascii="Times New Roman" w:hAnsi="Times New Roman" w:cs="Times New Roman"/>
          <w:sz w:val="24"/>
          <w:szCs w:val="24"/>
        </w:rPr>
      </w:pPr>
      <w:r w:rsidRPr="00AC7DB0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AC7DB0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AC7DB0">
        <w:rPr>
          <w:rFonts w:ascii="Times New Roman" w:hAnsi="Times New Roman" w:cs="Times New Roman"/>
          <w:sz w:val="24"/>
          <w:szCs w:val="24"/>
        </w:rPr>
        <w:t>, председатель Союза казачьей молодежи Кубани, помощник атамана</w:t>
      </w:r>
      <w:r>
        <w:rPr>
          <w:rFonts w:ascii="Times New Roman" w:hAnsi="Times New Roman" w:cs="Times New Roman"/>
          <w:sz w:val="24"/>
          <w:szCs w:val="24"/>
        </w:rPr>
        <w:t xml:space="preserve"> ККВ</w:t>
      </w:r>
      <w:r w:rsidRPr="00AC7DB0">
        <w:rPr>
          <w:rFonts w:ascii="Times New Roman" w:hAnsi="Times New Roman" w:cs="Times New Roman"/>
          <w:sz w:val="24"/>
          <w:szCs w:val="24"/>
        </w:rPr>
        <w:t>.</w:t>
      </w:r>
    </w:p>
    <w:p w:rsidR="00511C16" w:rsidRDefault="00511C16"/>
    <w:sectPr w:rsidR="00511C16" w:rsidSect="005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B0"/>
    <w:rsid w:val="00511C16"/>
    <w:rsid w:val="00AC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16"/>
  </w:style>
  <w:style w:type="paragraph" w:styleId="1">
    <w:name w:val="heading 1"/>
    <w:basedOn w:val="a"/>
    <w:link w:val="10"/>
    <w:uiPriority w:val="9"/>
    <w:qFormat/>
    <w:rsid w:val="00AC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B0"/>
    <w:rPr>
      <w:b/>
      <w:bCs/>
    </w:rPr>
  </w:style>
  <w:style w:type="character" w:styleId="a5">
    <w:name w:val="Hyperlink"/>
    <w:basedOn w:val="a0"/>
    <w:uiPriority w:val="99"/>
    <w:unhideWhenUsed/>
    <w:rsid w:val="00AC7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avakuba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1976</Words>
  <Characters>11269</Characters>
  <Application>Microsoft Office Word</Application>
  <DocSecurity>0</DocSecurity>
  <Lines>93</Lines>
  <Paragraphs>26</Paragraphs>
  <ScaleCrop>false</ScaleCrop>
  <Company>CtrlSoft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</dc:creator>
  <cp:lastModifiedBy>Атаман</cp:lastModifiedBy>
  <cp:revision>1</cp:revision>
  <dcterms:created xsi:type="dcterms:W3CDTF">2018-04-02T07:49:00Z</dcterms:created>
  <dcterms:modified xsi:type="dcterms:W3CDTF">2018-04-02T07:58:00Z</dcterms:modified>
</cp:coreProperties>
</file>