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43" w:rsidRPr="001D4E43" w:rsidRDefault="001D4E43" w:rsidP="001D4E43">
      <w:pPr>
        <w:contextualSpacing/>
        <w:jc w:val="center"/>
      </w:pPr>
      <w:bookmarkStart w:id="0" w:name="_GoBack"/>
      <w:bookmarkEnd w:id="0"/>
      <w:r w:rsidRPr="001D4E43">
        <w:t>Муниципальное бюджетное общеобразовательное учреждение</w:t>
      </w:r>
    </w:p>
    <w:p w:rsidR="001D4E43" w:rsidRPr="001D4E43" w:rsidRDefault="001D4E43" w:rsidP="001D4E43">
      <w:pPr>
        <w:ind w:left="708"/>
        <w:contextualSpacing/>
        <w:jc w:val="center"/>
      </w:pPr>
      <w:proofErr w:type="spellStart"/>
      <w:r w:rsidRPr="001D4E43">
        <w:t>Родионово-Несветайского</w:t>
      </w:r>
      <w:proofErr w:type="spellEnd"/>
      <w:r w:rsidRPr="001D4E43">
        <w:t xml:space="preserve"> района</w:t>
      </w:r>
    </w:p>
    <w:p w:rsidR="001D4E43" w:rsidRPr="001D4E43" w:rsidRDefault="001D4E43" w:rsidP="001D4E43">
      <w:pPr>
        <w:ind w:left="708"/>
        <w:contextualSpacing/>
        <w:jc w:val="center"/>
      </w:pPr>
      <w:r w:rsidRPr="001D4E43">
        <w:t>«</w:t>
      </w:r>
      <w:proofErr w:type="spellStart"/>
      <w:r w:rsidRPr="001D4E43">
        <w:t>Болдыревская</w:t>
      </w:r>
      <w:proofErr w:type="spellEnd"/>
      <w:r w:rsidRPr="001D4E43">
        <w:t xml:space="preserve"> основная общеобразовательная школа»</w:t>
      </w:r>
    </w:p>
    <w:p w:rsidR="001D4E43" w:rsidRPr="001D4E43" w:rsidRDefault="001D4E43" w:rsidP="001D4E43">
      <w:pPr>
        <w:ind w:left="708"/>
        <w:contextualSpacing/>
        <w:jc w:val="center"/>
      </w:pPr>
      <w:r w:rsidRPr="001D4E43">
        <w:t>(МБОУ «</w:t>
      </w:r>
      <w:proofErr w:type="spellStart"/>
      <w:r w:rsidRPr="001D4E43">
        <w:t>Болдыревская</w:t>
      </w:r>
      <w:proofErr w:type="spellEnd"/>
      <w:r w:rsidRPr="001D4E43">
        <w:t xml:space="preserve"> ООШ»)</w:t>
      </w:r>
    </w:p>
    <w:p w:rsidR="001D4E43" w:rsidRPr="009871E5" w:rsidRDefault="001D4E43" w:rsidP="001D4E43">
      <w:pPr>
        <w:ind w:left="708"/>
        <w:contextualSpacing/>
        <w:jc w:val="center"/>
        <w:rPr>
          <w:b/>
        </w:rPr>
      </w:pPr>
    </w:p>
    <w:p w:rsidR="001D4E43" w:rsidRDefault="001D4E43" w:rsidP="001D4E43">
      <w:pPr>
        <w:jc w:val="center"/>
        <w:rPr>
          <w:b/>
        </w:rPr>
      </w:pPr>
      <w:r>
        <w:rPr>
          <w:b/>
        </w:rPr>
        <w:t>АННОТАЦИЯ К РАБОЧЕЙ ПРОГРАММЕ ВНЕУРОЧНОЙ ДЕЯТЕЛЬНОСТИ ПО КУРСУ «В МИРЕ ШАХМАТ» В 1-4 КЛАССАХ</w:t>
      </w:r>
    </w:p>
    <w:p w:rsidR="003C4B7E" w:rsidRPr="001D4E43" w:rsidRDefault="003C4B7E" w:rsidP="00BF547F">
      <w:pPr>
        <w:rPr>
          <w:bCs/>
          <w:sz w:val="22"/>
          <w:szCs w:val="22"/>
        </w:rPr>
      </w:pPr>
    </w:p>
    <w:p w:rsidR="00BF547F" w:rsidRPr="0067027A" w:rsidRDefault="00BF547F" w:rsidP="00BF547F">
      <w:pPr>
        <w:rPr>
          <w:sz w:val="22"/>
          <w:szCs w:val="22"/>
        </w:rPr>
      </w:pPr>
      <w:r w:rsidRPr="0067027A">
        <w:rPr>
          <w:b/>
          <w:bCs/>
          <w:sz w:val="22"/>
          <w:szCs w:val="22"/>
        </w:rPr>
        <w:t>Раздел 1.Пояснительная записка</w:t>
      </w:r>
    </w:p>
    <w:p w:rsidR="00BF547F" w:rsidRPr="0067027A" w:rsidRDefault="00BF547F" w:rsidP="00BF547F">
      <w:pPr>
        <w:rPr>
          <w:b/>
          <w:bCs/>
          <w:sz w:val="22"/>
          <w:szCs w:val="22"/>
        </w:rPr>
      </w:pPr>
    </w:p>
    <w:p w:rsidR="00BF547F" w:rsidRPr="00EF4846" w:rsidRDefault="00BF547F" w:rsidP="00BF547F">
      <w:pPr>
        <w:rPr>
          <w:bCs/>
        </w:rPr>
      </w:pPr>
      <w:r>
        <w:rPr>
          <w:bCs/>
        </w:rPr>
        <w:t xml:space="preserve">              </w:t>
      </w:r>
      <w:r w:rsidRPr="00EF4846">
        <w:rPr>
          <w:bCs/>
        </w:rPr>
        <w:t xml:space="preserve">В условиях реализации новых государственных стандартов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 </w:t>
      </w:r>
    </w:p>
    <w:p w:rsidR="00BF547F" w:rsidRPr="00EF4846" w:rsidRDefault="00BF547F" w:rsidP="00BF547F">
      <w:pPr>
        <w:rPr>
          <w:bCs/>
        </w:rPr>
      </w:pPr>
      <w:r w:rsidRPr="00EF4846">
        <w:rPr>
          <w:bCs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BF547F" w:rsidRPr="00EF4846" w:rsidRDefault="00BF547F" w:rsidP="00BF547F">
      <w:pPr>
        <w:rPr>
          <w:bCs/>
          <w:sz w:val="28"/>
          <w:szCs w:val="28"/>
        </w:rPr>
      </w:pPr>
      <w:r w:rsidRPr="00EF4846">
        <w:t xml:space="preserve">Шахматная игра служит благоприятным условием и методом воспитания способности к волевой регуляции поведения. Овладевая способами волевой регуляции, обучающиеся приобретают устойчивые адаптивные качества личности: способность согласовывать свои стремления со своими умениями, навыки быстрого принятия решений в трудных ситуациях, умение достойно справляться с поражением, общительность и коллективизм. </w:t>
      </w:r>
      <w:r w:rsidRPr="00EF4846">
        <w:rPr>
          <w:bCs/>
        </w:rPr>
        <w:t xml:space="preserve">При обучении игре в шахматы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Таким образом, шахматы не только развивают когнитивные функции младших школьников, но и способствуют достижению комплекса личных и </w:t>
      </w:r>
      <w:proofErr w:type="spellStart"/>
      <w:r w:rsidRPr="00EF4846">
        <w:rPr>
          <w:bCs/>
        </w:rPr>
        <w:t>метапредметных</w:t>
      </w:r>
      <w:proofErr w:type="spellEnd"/>
      <w:r w:rsidRPr="00EF4846">
        <w:rPr>
          <w:bCs/>
        </w:rPr>
        <w:t xml:space="preserve"> результатов</w:t>
      </w:r>
      <w:r w:rsidRPr="00EF4846">
        <w:rPr>
          <w:bCs/>
          <w:sz w:val="28"/>
          <w:szCs w:val="28"/>
        </w:rPr>
        <w:t xml:space="preserve">. </w:t>
      </w:r>
    </w:p>
    <w:p w:rsidR="00BF547F" w:rsidRPr="00C62414" w:rsidRDefault="00BF547F" w:rsidP="00BF547F">
      <w:pPr>
        <w:numPr>
          <w:ilvl w:val="0"/>
          <w:numId w:val="1"/>
        </w:numPr>
        <w:rPr>
          <w:b/>
        </w:rPr>
      </w:pPr>
      <w:r w:rsidRPr="00C62414">
        <w:rPr>
          <w:b/>
        </w:rPr>
        <w:t>Цели курса:</w:t>
      </w:r>
    </w:p>
    <w:p w:rsidR="00BF547F" w:rsidRPr="00EF4846" w:rsidRDefault="00BF547F" w:rsidP="00BF547F">
      <w:pPr>
        <w:numPr>
          <w:ilvl w:val="0"/>
          <w:numId w:val="1"/>
        </w:numPr>
      </w:pPr>
      <w:r w:rsidRPr="00EF4846">
        <w:t>способствовать становлению личности младших школьников и наиболее полному  раскрытию их творческих способностей,</w:t>
      </w:r>
    </w:p>
    <w:p w:rsidR="00BF547F" w:rsidRPr="00EF4846" w:rsidRDefault="00BF547F" w:rsidP="00BF547F">
      <w:pPr>
        <w:numPr>
          <w:ilvl w:val="0"/>
          <w:numId w:val="1"/>
        </w:numPr>
      </w:pPr>
      <w:r w:rsidRPr="00EF4846">
        <w:t xml:space="preserve">реализовать многие позитивные идеи отечественных теоретиков и практиков — сделать обучение радостным, поддерживать устойчивый интерес к знаниям. </w:t>
      </w:r>
    </w:p>
    <w:p w:rsidR="00BF547F" w:rsidRPr="00C62414" w:rsidRDefault="00BF547F" w:rsidP="00BF547F">
      <w:pPr>
        <w:rPr>
          <w:b/>
        </w:rPr>
      </w:pPr>
      <w:r>
        <w:t xml:space="preserve">                     </w:t>
      </w:r>
      <w:r w:rsidRPr="00C62414">
        <w:rPr>
          <w:b/>
        </w:rPr>
        <w:t>Задачи курса:</w:t>
      </w:r>
    </w:p>
    <w:p w:rsidR="00BF547F" w:rsidRPr="00EF4846" w:rsidRDefault="00BF547F" w:rsidP="00BF547F">
      <w:pPr>
        <w:numPr>
          <w:ilvl w:val="0"/>
          <w:numId w:val="2"/>
        </w:numPr>
      </w:pPr>
      <w:r w:rsidRPr="00EF4846">
        <w:t>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BF547F" w:rsidRPr="00EF4846" w:rsidRDefault="00BF547F" w:rsidP="00BF547F">
      <w:pPr>
        <w:numPr>
          <w:ilvl w:val="0"/>
          <w:numId w:val="2"/>
        </w:numPr>
      </w:pPr>
      <w:r w:rsidRPr="00EF4846">
        <w:t>формирование эстетического отношения к красоте окружающего мира;</w:t>
      </w:r>
    </w:p>
    <w:p w:rsidR="00BF547F" w:rsidRPr="00EF4846" w:rsidRDefault="00BF547F" w:rsidP="00BF547F">
      <w:pPr>
        <w:numPr>
          <w:ilvl w:val="0"/>
          <w:numId w:val="2"/>
        </w:numPr>
      </w:pPr>
      <w:r w:rsidRPr="00EF4846">
        <w:t>развитие умения контактировать со сверстниками в творческой и практической  деятельности;</w:t>
      </w:r>
    </w:p>
    <w:p w:rsidR="00BF547F" w:rsidRPr="00EF4846" w:rsidRDefault="00BF547F" w:rsidP="00BF547F">
      <w:pPr>
        <w:numPr>
          <w:ilvl w:val="0"/>
          <w:numId w:val="2"/>
        </w:numPr>
      </w:pPr>
      <w:r w:rsidRPr="00EF4846">
        <w:t>формирование чувства радости от результатов индивидуальной и коллектив</w:t>
      </w:r>
      <w:r w:rsidRPr="00EF4846">
        <w:softHyphen/>
        <w:t xml:space="preserve">ной деятельности; </w:t>
      </w:r>
    </w:p>
    <w:p w:rsidR="00BF547F" w:rsidRPr="00EF4846" w:rsidRDefault="00BF547F" w:rsidP="00BF547F">
      <w:pPr>
        <w:numPr>
          <w:ilvl w:val="0"/>
          <w:numId w:val="2"/>
        </w:numPr>
        <w:rPr>
          <w:b/>
          <w:u w:val="single"/>
        </w:rPr>
      </w:pPr>
      <w:r w:rsidRPr="00EF4846">
        <w:t>умение осознанно решать творческие  задачи;</w:t>
      </w:r>
      <w:r w:rsidRPr="00EF4846">
        <w:rPr>
          <w:b/>
          <w:u w:val="single"/>
        </w:rPr>
        <w:t xml:space="preserve"> стремиться к  само</w:t>
      </w:r>
      <w:r w:rsidRPr="00EF4846">
        <w:rPr>
          <w:b/>
          <w:u w:val="single"/>
        </w:rPr>
        <w:softHyphen/>
        <w:t>реализации</w:t>
      </w:r>
    </w:p>
    <w:p w:rsidR="00BF547F" w:rsidRPr="00EF4846" w:rsidRDefault="00BF547F" w:rsidP="00BF547F">
      <w:pPr>
        <w:rPr>
          <w:b/>
          <w:u w:val="single"/>
        </w:rPr>
      </w:pPr>
    </w:p>
    <w:p w:rsidR="00BF547F" w:rsidRDefault="00BF547F" w:rsidP="00BF547F">
      <w:pPr>
        <w:rPr>
          <w:b/>
          <w:u w:val="single"/>
        </w:rPr>
      </w:pPr>
    </w:p>
    <w:p w:rsidR="00BF547F" w:rsidRDefault="00BF547F" w:rsidP="00BF547F">
      <w:pPr>
        <w:jc w:val="center"/>
        <w:rPr>
          <w:b/>
          <w:sz w:val="28"/>
        </w:rPr>
      </w:pPr>
      <w:r>
        <w:rPr>
          <w:b/>
          <w:sz w:val="28"/>
        </w:rPr>
        <w:t>Нормативные документы</w:t>
      </w:r>
    </w:p>
    <w:p w:rsidR="00BF547F" w:rsidRDefault="00BF547F" w:rsidP="00BF547F">
      <w:pPr>
        <w:pStyle w:val="jc"/>
        <w:spacing w:before="0" w:beforeAutospacing="0" w:after="0" w:afterAutospacing="0"/>
        <w:jc w:val="center"/>
        <w:rPr>
          <w:rFonts w:ascii="Times New Roman" w:hAnsi="Times New Roman"/>
          <w:b/>
          <w:i/>
          <w:lang w:val="ru-RU"/>
        </w:rPr>
      </w:pPr>
      <w:r w:rsidRPr="005835AA">
        <w:rPr>
          <w:lang w:val="ru-RU"/>
        </w:rPr>
        <w:t>Рабочая программа составлена на основе следующих нормативных документов и методических рекомендаций:</w:t>
      </w:r>
      <w:r w:rsidRPr="005835AA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lang w:val="ru-RU"/>
        </w:rPr>
        <w:t>учебно-методические документы, на основании которых разработана рабочая программа</w:t>
      </w:r>
    </w:p>
    <w:p w:rsidR="00BF547F" w:rsidRDefault="00BF547F" w:rsidP="00BF547F">
      <w:pPr>
        <w:pStyle w:val="jc"/>
        <w:spacing w:before="0" w:beforeAutospacing="0" w:after="0" w:afterAutospacing="0"/>
        <w:jc w:val="center"/>
        <w:rPr>
          <w:rFonts w:ascii="Times New Roman" w:hAnsi="Times New Roman"/>
          <w:b/>
          <w:i/>
          <w:lang w:val="ru-RU"/>
        </w:rPr>
      </w:pPr>
    </w:p>
    <w:p w:rsidR="00BF547F" w:rsidRDefault="00BF547F" w:rsidP="00BF547F">
      <w:pPr>
        <w:pStyle w:val="jc"/>
        <w:spacing w:before="0" w:beforeAutospacing="0" w:after="0" w:afterAutospacing="0"/>
        <w:jc w:val="center"/>
        <w:rPr>
          <w:rFonts w:ascii="Times New Roman" w:hAnsi="Times New Roman"/>
          <w:b/>
          <w:i/>
          <w:lang w:val="ru-RU"/>
        </w:rPr>
      </w:pPr>
    </w:p>
    <w:p w:rsidR="00BF547F" w:rsidRDefault="00BF547F" w:rsidP="00BF547F">
      <w:pPr>
        <w:pStyle w:val="jc"/>
        <w:spacing w:before="0" w:beforeAutospacing="0" w:after="0" w:afterAutospacing="0"/>
        <w:jc w:val="center"/>
        <w:rPr>
          <w:rFonts w:ascii="Times New Roman" w:hAnsi="Times New Roman"/>
          <w:b/>
          <w:i/>
          <w:lang w:val="ru-RU"/>
        </w:rPr>
      </w:pPr>
    </w:p>
    <w:p w:rsidR="00BF547F" w:rsidRDefault="00BF547F" w:rsidP="00BF547F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bidi="ar-SA"/>
        </w:rPr>
      </w:pPr>
      <w:r>
        <w:rPr>
          <w:rFonts w:ascii="Times New Roman" w:hAnsi="Times New Roman"/>
          <w:b/>
          <w:i/>
          <w:lang w:val="ru-RU"/>
        </w:rPr>
        <w:t>учебно-методические документы, на основании которых разработана рабочая программа</w:t>
      </w:r>
    </w:p>
    <w:tbl>
      <w:tblPr>
        <w:tblpPr w:leftFromText="180" w:rightFromText="180" w:vertAnchor="text" w:tblpY="1"/>
        <w:tblOverlap w:val="never"/>
        <w:tblW w:w="0" w:type="auto"/>
        <w:tblInd w:w="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7"/>
        <w:gridCol w:w="7874"/>
      </w:tblGrid>
      <w:tr w:rsidR="00BF547F" w:rsidTr="00FA277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ind w:right="-34"/>
              <w:jc w:val="center"/>
              <w:rPr>
                <w:color w:val="000000"/>
              </w:rPr>
            </w:pPr>
            <w:r>
              <w:t>№</w:t>
            </w:r>
          </w:p>
          <w:p w:rsidR="00BF547F" w:rsidRDefault="00BF547F" w:rsidP="00FA2771">
            <w:pPr>
              <w:ind w:right="-34"/>
              <w:jc w:val="center"/>
              <w:rPr>
                <w:color w:val="000000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ind w:right="-34"/>
              <w:rPr>
                <w:color w:val="000000"/>
              </w:rPr>
            </w:pPr>
            <w:r>
              <w:t>Нормативные документы</w:t>
            </w:r>
          </w:p>
        </w:tc>
      </w:tr>
      <w:tr w:rsidR="00BF547F" w:rsidTr="00FA2771">
        <w:trPr>
          <w:trHeight w:val="39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color w:val="000000"/>
              </w:rPr>
            </w:pPr>
            <w:r>
              <w:t>Федеральный закон РФ от 29 .12. 2012г. №273-ФЗ ред. «Об образовании в Российской Федерации»;</w:t>
            </w:r>
          </w:p>
        </w:tc>
      </w:tr>
      <w:tr w:rsidR="00BF547F" w:rsidTr="00FA277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Pr="00B22995" w:rsidRDefault="00BF547F" w:rsidP="00FA2771">
            <w:pPr>
              <w:jc w:val="both"/>
            </w:pPr>
            <w:r>
              <w:t xml:space="preserve">Приказ </w:t>
            </w:r>
            <w:proofErr w:type="spellStart"/>
            <w:r>
              <w:t>Минобрнауки</w:t>
            </w:r>
            <w:proofErr w:type="spellEnd"/>
            <w:r>
      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BF547F" w:rsidTr="00FA2771">
        <w:trPr>
          <w:trHeight w:val="37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Pr="003C4B7E" w:rsidRDefault="00BF547F" w:rsidP="00FA2771">
            <w:pPr>
              <w:shd w:val="clear" w:color="auto" w:fill="FFFFFF"/>
            </w:pPr>
            <w:r w:rsidRPr="003C4B7E">
              <w:t xml:space="preserve">Приказ </w:t>
            </w:r>
            <w:proofErr w:type="spellStart"/>
            <w:r w:rsidRPr="003C4B7E">
              <w:t>Минпросвещения</w:t>
            </w:r>
            <w:proofErr w:type="spellEnd"/>
            <w:r w:rsidRPr="003C4B7E">
      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деятельность/</w:t>
            </w:r>
          </w:p>
          <w:p w:rsidR="00BF547F" w:rsidRPr="003C4B7E" w:rsidRDefault="00BF547F" w:rsidP="00FA2771">
            <w:pPr>
              <w:shd w:val="clear" w:color="auto" w:fill="FFFFFF"/>
            </w:pPr>
          </w:p>
          <w:p w:rsidR="00BF547F" w:rsidRPr="003C4B7E" w:rsidRDefault="00BF547F" w:rsidP="00FA2771">
            <w:pPr>
              <w:shd w:val="clear" w:color="auto" w:fill="FFFFFF"/>
            </w:pPr>
            <w:r w:rsidRPr="003C4B7E">
              <w:t xml:space="preserve"> Приказ </w:t>
            </w:r>
            <w:proofErr w:type="spellStart"/>
            <w:r w:rsidRPr="003C4B7E">
              <w:t>Минпросвещения</w:t>
            </w:r>
            <w:proofErr w:type="spellEnd"/>
            <w:r w:rsidRPr="003C4B7E">
              <w:t xml:space="preserve"> России от 23.12.2020 N 766 «О внесении изменений в федеральный перечень учебников</w:t>
            </w:r>
            <w:proofErr w:type="gramStart"/>
            <w:r w:rsidRPr="003C4B7E">
              <w:t>.</w:t>
            </w:r>
            <w:proofErr w:type="gramEnd"/>
            <w:r w:rsidRPr="003C4B7E">
              <w:t xml:space="preserve"> </w:t>
            </w:r>
            <w:proofErr w:type="gramStart"/>
            <w:r w:rsidRPr="003C4B7E">
              <w:t>д</w:t>
            </w:r>
            <w:proofErr w:type="gramEnd"/>
            <w:r w:rsidRPr="003C4B7E">
      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      </w:r>
          </w:p>
          <w:p w:rsidR="00BF547F" w:rsidRPr="003C4B7E" w:rsidRDefault="00BF547F" w:rsidP="00FA2771">
            <w:pPr>
              <w:shd w:val="clear" w:color="auto" w:fill="FFFFFF"/>
              <w:rPr>
                <w:sz w:val="23"/>
                <w:szCs w:val="23"/>
              </w:rPr>
            </w:pPr>
          </w:p>
          <w:p w:rsidR="00BF547F" w:rsidRPr="003C4B7E" w:rsidRDefault="00BF547F" w:rsidP="00FA2771">
            <w:pPr>
              <w:jc w:val="both"/>
            </w:pPr>
          </w:p>
        </w:tc>
      </w:tr>
      <w:tr w:rsidR="00BF547F" w:rsidTr="00FA277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Pr="003C4B7E" w:rsidRDefault="00BF547F" w:rsidP="00FA2771">
            <w:pPr>
              <w:shd w:val="clear" w:color="auto" w:fill="FFFFFF"/>
              <w:rPr>
                <w:sz w:val="23"/>
                <w:szCs w:val="23"/>
              </w:rPr>
            </w:pPr>
            <w:r w:rsidRPr="003C4B7E">
              <w:t xml:space="preserve"> 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</w:t>
            </w:r>
          </w:p>
          <w:p w:rsidR="00BF547F" w:rsidRPr="003C4B7E" w:rsidRDefault="00BF547F" w:rsidP="00FA2771">
            <w:pPr>
              <w:shd w:val="clear" w:color="auto" w:fill="FFFFFF"/>
              <w:rPr>
                <w:sz w:val="23"/>
                <w:szCs w:val="23"/>
              </w:rPr>
            </w:pPr>
            <w:proofErr w:type="gramStart"/>
            <w:r w:rsidRPr="003C4B7E">
              <w:t xml:space="preserve">воспитания и обучения, отдыха и оздоровления детей и молодежи» (Зарегистрировано </w:t>
            </w:r>
            <w:proofErr w:type="spellStart"/>
            <w:r w:rsidRPr="003C4B7E">
              <w:t>вМинюсте</w:t>
            </w:r>
            <w:proofErr w:type="spellEnd"/>
            <w:r w:rsidRPr="003C4B7E">
              <w:t xml:space="preserve"> России</w:t>
            </w:r>
            <w:proofErr w:type="gramEnd"/>
          </w:p>
          <w:p w:rsidR="00BF547F" w:rsidRPr="003C4B7E" w:rsidRDefault="00BF547F" w:rsidP="00FA2771">
            <w:pPr>
              <w:shd w:val="clear" w:color="auto" w:fill="FFFFFF"/>
              <w:rPr>
                <w:sz w:val="23"/>
                <w:szCs w:val="23"/>
              </w:rPr>
            </w:pPr>
            <w:proofErr w:type="gramStart"/>
            <w:r w:rsidRPr="003C4B7E">
              <w:t>18.12.2020 №61573). </w:t>
            </w:r>
            <w:proofErr w:type="gramEnd"/>
          </w:p>
          <w:p w:rsidR="00BF547F" w:rsidRPr="003C4B7E" w:rsidRDefault="00BF547F" w:rsidP="00FA2771">
            <w:pPr>
              <w:shd w:val="clear" w:color="auto" w:fill="FFFFFF"/>
              <w:rPr>
                <w:sz w:val="23"/>
                <w:szCs w:val="23"/>
              </w:rPr>
            </w:pPr>
            <w:r w:rsidRPr="003C4B7E">
              <w:rPr>
                <w:sz w:val="23"/>
                <w:szCs w:val="23"/>
              </w:rPr>
              <w:t> </w:t>
            </w:r>
          </w:p>
          <w:p w:rsidR="00BF547F" w:rsidRPr="003C4B7E" w:rsidRDefault="00BF547F" w:rsidP="00FA2771">
            <w:pPr>
              <w:shd w:val="clear" w:color="auto" w:fill="FFFFFF"/>
              <w:rPr>
                <w:sz w:val="23"/>
                <w:szCs w:val="23"/>
              </w:rPr>
            </w:pPr>
          </w:p>
          <w:p w:rsidR="00BF547F" w:rsidRPr="003C4B7E" w:rsidRDefault="00BF547F" w:rsidP="00FA2771">
            <w:pPr>
              <w:jc w:val="both"/>
            </w:pPr>
          </w:p>
        </w:tc>
      </w:tr>
      <w:tr w:rsidR="00BF547F" w:rsidTr="00FA277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pStyle w:val="a7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Письмо Министерства образования и науки РФ от 01.04.2005 г. № 03-417 «О перечне учебного и компьютерного оборудования для оснащения общеобразовательных учреждений»</w:t>
            </w:r>
          </w:p>
        </w:tc>
      </w:tr>
      <w:tr w:rsidR="00BF547F" w:rsidTr="00FA277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color w:val="000000"/>
              </w:rPr>
            </w:pPr>
            <w:r>
              <w:t>Приказ Министерства образования и науки РФ от 04.10.2010 г. 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      </w:r>
          </w:p>
        </w:tc>
      </w:tr>
      <w:tr w:rsidR="00BF547F" w:rsidTr="00FA277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7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color w:val="000000"/>
              </w:rPr>
            </w:pPr>
            <w:r>
              <w:t>Рекомендации Министерства образования и науки РФ от 24.11.2011.г.  № МД-1552/03 «Об оснащении общеобразовательных учреждений учебным и учебно-лабораторным оборудованием»</w:t>
            </w:r>
          </w:p>
        </w:tc>
      </w:tr>
      <w:tr w:rsidR="00BF547F" w:rsidTr="00FA277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color w:val="000000"/>
              </w:rPr>
            </w:pPr>
            <w:r>
              <w:t>Приказ Министерства общего и профессионального образования Ростовской области от 08.08.2014 № 24/4.11-4851/М «О примерном порядке утверждения и примерной структуре рабочих программ»</w:t>
            </w:r>
          </w:p>
        </w:tc>
      </w:tr>
      <w:tr w:rsidR="00BF547F" w:rsidTr="00FA277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lastRenderedPageBreak/>
              <w:t>9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Pr="00B22995" w:rsidRDefault="00BF547F" w:rsidP="00FA2771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B22995">
              <w:rPr>
                <w:color w:val="333333"/>
                <w:sz w:val="23"/>
                <w:szCs w:val="23"/>
              </w:rPr>
              <w:t> </w:t>
            </w:r>
            <w:r w:rsidRPr="00B22995">
              <w:rPr>
                <w:color w:val="000000"/>
              </w:rPr>
              <w:t>Письмо Минобразования Ростовской области от 17.05.2021 № 24/3.1-7095 «Рекомендации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2021-2022 учебный год»</w:t>
            </w:r>
          </w:p>
          <w:p w:rsidR="00BF547F" w:rsidRDefault="00BF547F" w:rsidP="00FA2771">
            <w:pPr>
              <w:jc w:val="both"/>
            </w:pPr>
          </w:p>
        </w:tc>
      </w:tr>
      <w:tr w:rsidR="00BF547F" w:rsidTr="00FA277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pStyle w:val="a7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Основная образовательная программа основного общего образования на 202</w:t>
            </w:r>
            <w:r w:rsidRPr="00BD7189">
              <w:rPr>
                <w:lang w:eastAsia="en-US"/>
              </w:rPr>
              <w:t>1</w:t>
            </w:r>
            <w:r>
              <w:rPr>
                <w:lang w:eastAsia="en-US"/>
              </w:rPr>
              <w:t>-202</w:t>
            </w:r>
            <w:r w:rsidRPr="00BD7189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учебный год МБОУ «</w:t>
            </w:r>
            <w:proofErr w:type="spellStart"/>
            <w:r>
              <w:rPr>
                <w:lang w:eastAsia="en-US"/>
              </w:rPr>
              <w:t>Болдыревская</w:t>
            </w:r>
            <w:proofErr w:type="spellEnd"/>
            <w:r>
              <w:rPr>
                <w:lang w:eastAsia="en-US"/>
              </w:rPr>
              <w:t xml:space="preserve"> ООШ»</w:t>
            </w:r>
          </w:p>
        </w:tc>
      </w:tr>
      <w:tr w:rsidR="00BF547F" w:rsidTr="00FA277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11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jc w:val="both"/>
            </w:pPr>
            <w:r>
              <w:t xml:space="preserve">Устав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Болдыревская</w:t>
            </w:r>
            <w:proofErr w:type="spellEnd"/>
            <w:r>
              <w:rPr>
                <w:color w:val="000000"/>
              </w:rPr>
              <w:t xml:space="preserve"> ООШ».</w:t>
            </w:r>
          </w:p>
        </w:tc>
      </w:tr>
      <w:tr w:rsidR="00BF547F" w:rsidTr="00FA2771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1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47F" w:rsidRDefault="00BF547F" w:rsidP="00FA2771">
            <w:pPr>
              <w:spacing w:line="16" w:lineRule="atLeast"/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«Положение о рабочей программе учебных курсов, предметов, дисциплин (модулей)» МБОУ «</w:t>
            </w:r>
            <w:proofErr w:type="spellStart"/>
            <w:r>
              <w:rPr>
                <w:color w:val="000000"/>
              </w:rPr>
              <w:t>Болдыревская</w:t>
            </w:r>
            <w:proofErr w:type="spellEnd"/>
            <w:r>
              <w:rPr>
                <w:color w:val="000000"/>
              </w:rPr>
              <w:t xml:space="preserve"> ООШ».</w:t>
            </w:r>
          </w:p>
        </w:tc>
      </w:tr>
    </w:tbl>
    <w:p w:rsidR="001D4E43" w:rsidRDefault="001D4E43" w:rsidP="00BF547F">
      <w:pPr>
        <w:pStyle w:val="a3"/>
        <w:contextualSpacing/>
        <w:jc w:val="both"/>
        <w:rPr>
          <w:b/>
          <w:bCs/>
        </w:rPr>
      </w:pPr>
    </w:p>
    <w:p w:rsidR="00BF547F" w:rsidRDefault="00BF547F" w:rsidP="00BF547F">
      <w:pPr>
        <w:pStyle w:val="a3"/>
        <w:contextualSpacing/>
        <w:jc w:val="both"/>
        <w:rPr>
          <w:b/>
          <w:bCs/>
        </w:rPr>
      </w:pPr>
      <w:r>
        <w:rPr>
          <w:b/>
          <w:bCs/>
        </w:rPr>
        <w:t>Раздел</w:t>
      </w:r>
      <w:r w:rsidR="003C4B7E">
        <w:rPr>
          <w:b/>
          <w:bCs/>
        </w:rPr>
        <w:t xml:space="preserve"> </w:t>
      </w:r>
      <w:r>
        <w:rPr>
          <w:b/>
          <w:bCs/>
        </w:rPr>
        <w:t>2. Содержание учебного предмета, курса, дисциплины</w:t>
      </w:r>
    </w:p>
    <w:p w:rsidR="00BF547F" w:rsidRDefault="00BF547F" w:rsidP="00BF547F">
      <w:pPr>
        <w:pStyle w:val="a3"/>
        <w:ind w:firstLine="708"/>
        <w:contextualSpacing/>
        <w:jc w:val="both"/>
        <w:rPr>
          <w:b/>
          <w:bCs/>
        </w:rPr>
      </w:pPr>
    </w:p>
    <w:p w:rsidR="00BF547F" w:rsidRPr="005A4A99" w:rsidRDefault="00BF547F" w:rsidP="00BF547F">
      <w:pPr>
        <w:pStyle w:val="a3"/>
        <w:ind w:firstLine="708"/>
        <w:contextualSpacing/>
        <w:jc w:val="both"/>
      </w:pPr>
      <w:r w:rsidRPr="000E6DEC">
        <w:rPr>
          <w:b/>
        </w:rPr>
        <w:t xml:space="preserve"> </w:t>
      </w:r>
      <w:r w:rsidRPr="005A4A99">
        <w:rPr>
          <w:b/>
        </w:rPr>
        <w:t>Объем программы:</w:t>
      </w:r>
      <w:r>
        <w:rPr>
          <w:b/>
        </w:rPr>
        <w:t xml:space="preserve"> </w:t>
      </w:r>
      <w:r w:rsidRPr="005A4A99">
        <w:t>программа рассчитана на четыре года обучения.</w:t>
      </w:r>
      <w:r>
        <w:t xml:space="preserve"> Н</w:t>
      </w:r>
      <w:r w:rsidRPr="005A4A99">
        <w:t>а реализацию курса отводитс</w:t>
      </w:r>
      <w:r>
        <w:t xml:space="preserve">я 1 час в неделю  </w:t>
      </w:r>
      <w:proofErr w:type="gramStart"/>
      <w:r>
        <w:t xml:space="preserve">( </w:t>
      </w:r>
      <w:proofErr w:type="gramEnd"/>
      <w:r>
        <w:t>1 класс – 34 час в год, 2 класс – 35 часа в год, 3 класс – 35 часа в год, 4 класс – 35</w:t>
      </w:r>
      <w:r w:rsidRPr="005A4A99">
        <w:t xml:space="preserve">часа в год). </w:t>
      </w:r>
    </w:p>
    <w:p w:rsidR="00BF547F" w:rsidRDefault="00BF547F" w:rsidP="00BF547F">
      <w:pPr>
        <w:spacing w:before="100" w:beforeAutospacing="1" w:after="100" w:afterAutospacing="1"/>
        <w:contextualSpacing/>
        <w:rPr>
          <w:b/>
          <w:bCs/>
        </w:rPr>
      </w:pPr>
    </w:p>
    <w:p w:rsidR="00BF547F" w:rsidRDefault="00BF547F" w:rsidP="00BF547F">
      <w:pPr>
        <w:spacing w:before="100" w:beforeAutospacing="1" w:after="100" w:afterAutospacing="1"/>
        <w:ind w:firstLine="708"/>
        <w:contextualSpacing/>
      </w:pPr>
      <w:r w:rsidRPr="00696DC3">
        <w:rPr>
          <w:b/>
          <w:bCs/>
        </w:rPr>
        <w:t>Режим занятий</w:t>
      </w:r>
      <w:r w:rsidRPr="00696DC3">
        <w:t xml:space="preserve"> </w:t>
      </w:r>
      <w:r w:rsidRPr="00F92D51">
        <w:t>обусловлен нормативно-правовой базой общеобразовательной, ориентированной на обучение детей младшего школьного возраста</w:t>
      </w:r>
      <w:r>
        <w:t>. Занятия проводятся 1 раз</w:t>
      </w:r>
      <w:r w:rsidRPr="00F92D51">
        <w:t xml:space="preserve"> в неде</w:t>
      </w:r>
      <w:r>
        <w:t>лю по 30-40</w:t>
      </w:r>
      <w:r w:rsidRPr="00F92D51">
        <w:t xml:space="preserve"> минут</w:t>
      </w:r>
      <w:r>
        <w:t>.</w:t>
      </w:r>
      <w:r w:rsidRPr="00F92D51">
        <w:t xml:space="preserve"> </w:t>
      </w:r>
    </w:p>
    <w:p w:rsidR="00BF547F" w:rsidRDefault="00BF547F" w:rsidP="00BF547F">
      <w:pPr>
        <w:spacing w:before="100" w:beforeAutospacing="1" w:after="100" w:afterAutospacing="1"/>
        <w:ind w:firstLine="708"/>
        <w:contextualSpacing/>
      </w:pPr>
      <w:r w:rsidRPr="00696DC3">
        <w:rPr>
          <w:b/>
          <w:bCs/>
        </w:rPr>
        <w:t>Основные формы работы на занятии:</w:t>
      </w:r>
      <w:r w:rsidRPr="00F92D51">
        <w:t xml:space="preserve"> индивидуальные, групповые и коллективные (игровая деятельность).</w:t>
      </w:r>
    </w:p>
    <w:p w:rsidR="00BF547F" w:rsidRPr="00F92D51" w:rsidRDefault="00BF547F" w:rsidP="00BF547F">
      <w:pPr>
        <w:spacing w:before="100" w:beforeAutospacing="1" w:after="100" w:afterAutospacing="1"/>
        <w:ind w:firstLine="708"/>
        <w:contextualSpacing/>
        <w:rPr>
          <w:b/>
        </w:rPr>
      </w:pPr>
      <w:r w:rsidRPr="00696DC3">
        <w:rPr>
          <w:b/>
          <w:bCs/>
        </w:rPr>
        <w:t>Структура занятия</w:t>
      </w:r>
      <w:r w:rsidRPr="00F92D51">
        <w:t xml:space="preserve"> включает в себя изучение теории шахмат через использование дидактических сказок и игровых ситуаций. </w:t>
      </w:r>
    </w:p>
    <w:p w:rsidR="00BF547F" w:rsidRPr="00F92D51" w:rsidRDefault="00BF547F" w:rsidP="00BF547F">
      <w:pPr>
        <w:spacing w:before="100" w:beforeAutospacing="1" w:after="100" w:afterAutospacing="1"/>
        <w:ind w:firstLine="708"/>
        <w:contextualSpacing/>
        <w:rPr>
          <w:b/>
        </w:rPr>
      </w:pPr>
      <w:r w:rsidRPr="00696DC3">
        <w:rPr>
          <w:b/>
          <w:bCs/>
        </w:rPr>
        <w:t>Для закрепления знаний</w:t>
      </w:r>
      <w:r w:rsidRPr="00F92D51">
        <w:t xml:space="preserve"> обучающихся используются дидактические задания и позиции для игровой практики. </w:t>
      </w:r>
    </w:p>
    <w:p w:rsidR="00BF547F" w:rsidRPr="00802E4D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  <w:r w:rsidRPr="00802E4D">
        <w:rPr>
          <w:b/>
        </w:rPr>
        <w:t>1 класс (3</w:t>
      </w:r>
      <w:r>
        <w:rPr>
          <w:b/>
        </w:rPr>
        <w:t>4 часа</w:t>
      </w:r>
      <w:r w:rsidRPr="00802E4D">
        <w:rPr>
          <w:b/>
        </w:rPr>
        <w:t xml:space="preserve">;1 час в неделю) </w:t>
      </w:r>
    </w:p>
    <w:p w:rsidR="00BF547F" w:rsidRPr="00510B78" w:rsidRDefault="00BF547F" w:rsidP="00BF547F">
      <w:pPr>
        <w:tabs>
          <w:tab w:val="left" w:pos="2250"/>
          <w:tab w:val="left" w:pos="2535"/>
          <w:tab w:val="center" w:pos="4677"/>
        </w:tabs>
      </w:pPr>
    </w:p>
    <w:p w:rsidR="00BF547F" w:rsidRPr="00510B78" w:rsidRDefault="00BF547F" w:rsidP="00BF547F">
      <w:pPr>
        <w:pStyle w:val="a3"/>
        <w:spacing w:before="0" w:beforeAutospacing="0" w:after="0" w:afterAutospacing="0"/>
      </w:pPr>
      <w:r w:rsidRPr="00510B78">
        <w:rPr>
          <w:b/>
        </w:rPr>
        <w:t>Раздел № 1.</w:t>
      </w:r>
      <w:r w:rsidRPr="00510B78">
        <w:t xml:space="preserve"> ШАХМАТНАЯ ДОСКА.</w:t>
      </w:r>
    </w:p>
    <w:p w:rsidR="00BF547F" w:rsidRPr="00510B78" w:rsidRDefault="00BF547F" w:rsidP="00BF547F">
      <w:pPr>
        <w:pStyle w:val="a3"/>
        <w:spacing w:before="0" w:beforeAutospacing="0" w:after="0" w:afterAutospacing="0"/>
        <w:ind w:firstLine="708"/>
      </w:pPr>
      <w:r w:rsidRPr="00510B78">
        <w:t>Шахматная доска, белые и черные поля, горизонталь, вертикаль, диагональ, центр.</w:t>
      </w:r>
    </w:p>
    <w:p w:rsidR="00BF547F" w:rsidRDefault="00BF547F" w:rsidP="00BF547F">
      <w:pPr>
        <w:pStyle w:val="a3"/>
        <w:spacing w:before="0" w:beforeAutospacing="0" w:after="0" w:afterAutospacing="0"/>
        <w:rPr>
          <w:b/>
        </w:rPr>
      </w:pPr>
    </w:p>
    <w:p w:rsidR="00BF547F" w:rsidRPr="00510B78" w:rsidRDefault="00BF547F" w:rsidP="00BF547F">
      <w:pPr>
        <w:pStyle w:val="a3"/>
        <w:spacing w:before="0" w:beforeAutospacing="0" w:after="0" w:afterAutospacing="0"/>
      </w:pPr>
      <w:r>
        <w:rPr>
          <w:b/>
        </w:rPr>
        <w:t>Р</w:t>
      </w:r>
      <w:r w:rsidRPr="00510B78">
        <w:rPr>
          <w:b/>
        </w:rPr>
        <w:t xml:space="preserve">аздел №2. </w:t>
      </w:r>
      <w:r w:rsidRPr="00510B78">
        <w:t xml:space="preserve">ШАХМАТНЫЕ ФИГУРЫ. </w:t>
      </w:r>
    </w:p>
    <w:p w:rsidR="00BF547F" w:rsidRPr="00510B78" w:rsidRDefault="00BF547F" w:rsidP="00BF547F">
      <w:pPr>
        <w:pStyle w:val="a3"/>
        <w:spacing w:before="0" w:beforeAutospacing="0" w:after="0" w:afterAutospacing="0"/>
        <w:ind w:firstLine="708"/>
      </w:pPr>
      <w:r w:rsidRPr="00510B78">
        <w:t>Белые, черные, ладья, слон, ферзь, конь, пешка, король.</w:t>
      </w:r>
    </w:p>
    <w:p w:rsidR="00BF547F" w:rsidRDefault="00BF547F" w:rsidP="00BF547F">
      <w:pPr>
        <w:pStyle w:val="a3"/>
        <w:spacing w:before="0" w:beforeAutospacing="0" w:after="0" w:afterAutospacing="0"/>
        <w:rPr>
          <w:b/>
        </w:rPr>
      </w:pPr>
    </w:p>
    <w:p w:rsidR="00BF547F" w:rsidRPr="00510B78" w:rsidRDefault="00BF547F" w:rsidP="00BF547F">
      <w:pPr>
        <w:pStyle w:val="a3"/>
        <w:spacing w:before="0" w:beforeAutospacing="0" w:after="0" w:afterAutospacing="0"/>
      </w:pPr>
      <w:r w:rsidRPr="00510B78">
        <w:rPr>
          <w:b/>
        </w:rPr>
        <w:t>Раздел №3.</w:t>
      </w:r>
      <w:r w:rsidRPr="00510B78">
        <w:t xml:space="preserve"> НАЧАЛЬНАЯ РАССТАНОВКА ФИГУР.</w:t>
      </w:r>
    </w:p>
    <w:p w:rsidR="00BF547F" w:rsidRPr="00510B78" w:rsidRDefault="00BF547F" w:rsidP="00BF547F">
      <w:pPr>
        <w:pStyle w:val="a3"/>
        <w:spacing w:before="0" w:beforeAutospacing="0" w:after="0" w:afterAutospacing="0"/>
        <w:ind w:left="708"/>
        <w:jc w:val="both"/>
      </w:pPr>
      <w:r w:rsidRPr="00510B78">
        <w:t>Начальное положение (начальная позиция); расположение каждой из фигур в начальной позиции; правило “ферзь любит свой цвет”; связь между горизонталями, вертикалями, диагоналями и начальной расстановкой фигур.</w:t>
      </w:r>
    </w:p>
    <w:p w:rsidR="00BF547F" w:rsidRPr="00510B78" w:rsidRDefault="00BF547F" w:rsidP="00BF547F">
      <w:pPr>
        <w:pStyle w:val="a3"/>
        <w:spacing w:before="0" w:beforeAutospacing="0" w:after="0" w:afterAutospacing="0"/>
        <w:jc w:val="center"/>
        <w:rPr>
          <w:b/>
        </w:rPr>
      </w:pPr>
    </w:p>
    <w:p w:rsidR="00BF547F" w:rsidRPr="00510B78" w:rsidRDefault="00BF547F" w:rsidP="00BF547F">
      <w:pPr>
        <w:pStyle w:val="a3"/>
        <w:spacing w:before="0" w:beforeAutospacing="0" w:after="0" w:afterAutospacing="0"/>
      </w:pPr>
      <w:r w:rsidRPr="00510B78">
        <w:rPr>
          <w:b/>
        </w:rPr>
        <w:t>Раздел №4.</w:t>
      </w:r>
      <w:r w:rsidRPr="00510B78">
        <w:t xml:space="preserve"> ХОДЫ И ВЗЯТИЕ ФИГУР (основная тема учебного курса).</w:t>
      </w:r>
    </w:p>
    <w:p w:rsidR="00BF547F" w:rsidRPr="00510B78" w:rsidRDefault="00BF547F" w:rsidP="00BF547F">
      <w:pPr>
        <w:pStyle w:val="a3"/>
        <w:spacing w:before="0" w:beforeAutospacing="0" w:after="0" w:afterAutospacing="0"/>
        <w:ind w:left="708"/>
        <w:jc w:val="both"/>
      </w:pPr>
      <w:proofErr w:type="gramStart"/>
      <w:r w:rsidRPr="00510B78">
        <w:t xml:space="preserve">Правила хода и взятия каждой из фигур, игра “на уничтожение”, </w:t>
      </w:r>
      <w:proofErr w:type="spellStart"/>
      <w:r w:rsidRPr="00510B78">
        <w:t>белопольные</w:t>
      </w:r>
      <w:proofErr w:type="spellEnd"/>
      <w:r w:rsidRPr="00510B78">
        <w:t xml:space="preserve"> и </w:t>
      </w:r>
      <w:proofErr w:type="spellStart"/>
      <w:r w:rsidRPr="00510B78">
        <w:t>чернопольные</w:t>
      </w:r>
      <w:proofErr w:type="spellEnd"/>
      <w:r w:rsidRPr="00510B78"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  <w:proofErr w:type="gramEnd"/>
    </w:p>
    <w:p w:rsidR="00BF547F" w:rsidRPr="00510B78" w:rsidRDefault="00BF547F" w:rsidP="00BF547F">
      <w:pPr>
        <w:pStyle w:val="a3"/>
        <w:spacing w:before="0" w:beforeAutospacing="0" w:after="0" w:afterAutospacing="0"/>
        <w:jc w:val="center"/>
        <w:rPr>
          <w:b/>
        </w:rPr>
      </w:pPr>
    </w:p>
    <w:p w:rsidR="00BF547F" w:rsidRPr="00510B78" w:rsidRDefault="00BF547F" w:rsidP="00BF547F">
      <w:pPr>
        <w:pStyle w:val="a3"/>
        <w:spacing w:before="0" w:beforeAutospacing="0" w:after="0" w:afterAutospacing="0"/>
      </w:pPr>
      <w:r w:rsidRPr="00510B78">
        <w:rPr>
          <w:b/>
        </w:rPr>
        <w:t>Раздел №5.</w:t>
      </w:r>
      <w:r w:rsidRPr="00510B78">
        <w:t xml:space="preserve"> ЦЕЛЬ ШАХМАТНОЙ ПАРТИИ.  </w:t>
      </w:r>
    </w:p>
    <w:p w:rsidR="00BF547F" w:rsidRPr="00510B78" w:rsidRDefault="00BF547F" w:rsidP="00BF547F">
      <w:pPr>
        <w:pStyle w:val="a3"/>
        <w:spacing w:before="0" w:beforeAutospacing="0" w:after="0" w:afterAutospacing="0"/>
        <w:ind w:firstLine="708"/>
      </w:pPr>
      <w:r w:rsidRPr="00510B78">
        <w:t>Шах, мат, пат, ничья, мат в один ход, длинная и короткая рокировка и ее правила.</w:t>
      </w:r>
    </w:p>
    <w:p w:rsidR="00BF547F" w:rsidRPr="00510B78" w:rsidRDefault="00BF547F" w:rsidP="00BF547F">
      <w:pPr>
        <w:pStyle w:val="a3"/>
        <w:spacing w:before="0" w:beforeAutospacing="0" w:after="0" w:afterAutospacing="0"/>
        <w:jc w:val="center"/>
        <w:rPr>
          <w:b/>
        </w:rPr>
      </w:pPr>
    </w:p>
    <w:p w:rsidR="00BF547F" w:rsidRPr="00510B78" w:rsidRDefault="00BF547F" w:rsidP="00BF547F">
      <w:pPr>
        <w:pStyle w:val="a3"/>
        <w:spacing w:before="0" w:beforeAutospacing="0" w:after="0" w:afterAutospacing="0"/>
      </w:pPr>
      <w:r w:rsidRPr="00510B78">
        <w:rPr>
          <w:b/>
        </w:rPr>
        <w:lastRenderedPageBreak/>
        <w:t>Раздел №6.</w:t>
      </w:r>
      <w:r w:rsidRPr="00510B78">
        <w:t xml:space="preserve"> ИГРА ВСЕМИ ФИГУРАМИ ИЗ НАЧАЛЬНОГО ПОЛОЖЕНИЯ.</w:t>
      </w:r>
    </w:p>
    <w:p w:rsidR="00BF547F" w:rsidRPr="00510B78" w:rsidRDefault="00BF547F" w:rsidP="00BF547F">
      <w:pPr>
        <w:pStyle w:val="a3"/>
        <w:spacing w:before="0" w:beforeAutospacing="0" w:after="0" w:afterAutospacing="0"/>
        <w:ind w:firstLine="708"/>
      </w:pPr>
      <w:r w:rsidRPr="00510B78">
        <w:t>Самые общие представления о том, как начинать шахматную партию.</w:t>
      </w:r>
    </w:p>
    <w:p w:rsidR="00BF547F" w:rsidRDefault="00BF547F" w:rsidP="00BF547F"/>
    <w:p w:rsidR="00BF547F" w:rsidRPr="005B3622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  <w:r>
        <w:rPr>
          <w:b/>
        </w:rPr>
        <w:t>2</w:t>
      </w:r>
      <w:r w:rsidRPr="005B3622">
        <w:rPr>
          <w:b/>
        </w:rPr>
        <w:t xml:space="preserve"> класс (3</w:t>
      </w:r>
      <w:r>
        <w:rPr>
          <w:b/>
        </w:rPr>
        <w:t>5</w:t>
      </w:r>
      <w:r w:rsidRPr="005B3622">
        <w:rPr>
          <w:b/>
        </w:rPr>
        <w:t xml:space="preserve"> часа;1 час в неделю)</w:t>
      </w:r>
      <w:r>
        <w:rPr>
          <w:b/>
        </w:rPr>
        <w:t xml:space="preserve"> </w:t>
      </w:r>
    </w:p>
    <w:p w:rsidR="00BF547F" w:rsidRDefault="00BF547F" w:rsidP="00BF547F"/>
    <w:p w:rsidR="00BF547F" w:rsidRDefault="00BF547F" w:rsidP="00BF547F">
      <w:r w:rsidRPr="00510B78">
        <w:rPr>
          <w:b/>
        </w:rPr>
        <w:t>Раздел № 1.</w:t>
      </w:r>
      <w:r w:rsidRPr="00510B78">
        <w:t xml:space="preserve"> </w:t>
      </w:r>
      <w:r w:rsidRPr="00F642C8">
        <w:t>КРАТКАЯ ИСТОРИЯ ШАХМАТ.</w:t>
      </w:r>
    </w:p>
    <w:p w:rsidR="00BF547F" w:rsidRDefault="00BF547F" w:rsidP="00BF547F">
      <w:pPr>
        <w:ind w:left="720"/>
      </w:pPr>
      <w:r w:rsidRPr="00F642C8">
        <w:t xml:space="preserve">Рождение шахмат. От чатуранги к </w:t>
      </w:r>
      <w:proofErr w:type="spellStart"/>
      <w:r w:rsidRPr="00F642C8">
        <w:t>шатранджу</w:t>
      </w:r>
      <w:proofErr w:type="spellEnd"/>
      <w:r w:rsidRPr="00F642C8">
        <w:t>. Шахматы проникают в Европу. Чемпионы мира по шахматам.</w:t>
      </w:r>
    </w:p>
    <w:p w:rsidR="00BF547F" w:rsidRPr="00F642C8" w:rsidRDefault="00BF547F" w:rsidP="00BF547F"/>
    <w:p w:rsidR="00BF547F" w:rsidRDefault="00BF547F" w:rsidP="00BF547F">
      <w:r>
        <w:rPr>
          <w:b/>
        </w:rPr>
        <w:t>Р</w:t>
      </w:r>
      <w:r w:rsidRPr="00510B78">
        <w:rPr>
          <w:b/>
        </w:rPr>
        <w:t xml:space="preserve">аздел №2. </w:t>
      </w:r>
      <w:r w:rsidRPr="00F642C8">
        <w:t xml:space="preserve">ШАХМАТНАЯ НОТАЦИЯ. </w:t>
      </w:r>
    </w:p>
    <w:p w:rsidR="00BF547F" w:rsidRDefault="00BF547F" w:rsidP="00BF547F">
      <w:pPr>
        <w:ind w:left="720"/>
      </w:pPr>
      <w:r w:rsidRPr="00F642C8">
        <w:t>Обозначение горизонталей и вертикалей, полей, шахматных фигур. Краткая и полная шахматная нотация. Запись шахматной партии. Запись начального положения.</w:t>
      </w:r>
    </w:p>
    <w:p w:rsidR="00BF547F" w:rsidRPr="00F642C8" w:rsidRDefault="00BF547F" w:rsidP="00BF547F"/>
    <w:p w:rsidR="00BF547F" w:rsidRDefault="00BF547F" w:rsidP="00BF547F">
      <w:r w:rsidRPr="00510B78">
        <w:rPr>
          <w:b/>
        </w:rPr>
        <w:t>Раздел №3.</w:t>
      </w:r>
      <w:r w:rsidRPr="00510B78">
        <w:t xml:space="preserve"> </w:t>
      </w:r>
      <w:r w:rsidRPr="00F642C8">
        <w:t xml:space="preserve">ЦЕННОСТЬ ШАХМАТНЫХ ФИГУР. </w:t>
      </w:r>
    </w:p>
    <w:p w:rsidR="00BF547F" w:rsidRDefault="00BF547F" w:rsidP="00BF547F">
      <w:pPr>
        <w:ind w:left="720"/>
      </w:pPr>
      <w:r w:rsidRPr="00F642C8">
        <w:t>Ценность фигур. Сравнительная сила фигур. Достижение материального перевеса. Способы защиты.</w:t>
      </w:r>
    </w:p>
    <w:p w:rsidR="00BF547F" w:rsidRPr="00F642C8" w:rsidRDefault="00BF547F" w:rsidP="00BF547F"/>
    <w:p w:rsidR="00BF547F" w:rsidRDefault="00BF547F" w:rsidP="00BF547F">
      <w:r w:rsidRPr="00510B78">
        <w:rPr>
          <w:b/>
        </w:rPr>
        <w:t>Раздел №4.</w:t>
      </w:r>
      <w:r w:rsidRPr="00510B78">
        <w:t xml:space="preserve"> </w:t>
      </w:r>
      <w:r w:rsidRPr="00F642C8">
        <w:t xml:space="preserve">ТЕХНИКА МАТОВАНИЯ ОДИНОКОГО КОРОЛЯ. </w:t>
      </w:r>
    </w:p>
    <w:p w:rsidR="00BF547F" w:rsidRPr="00F642C8" w:rsidRDefault="00BF547F" w:rsidP="00BF547F">
      <w:pPr>
        <w:ind w:left="720"/>
      </w:pPr>
      <w:r w:rsidRPr="00F642C8">
        <w:t>Две ладьи против короля. Ферзь и ладья против короля. Король и ферзь против короля. Король и ладья против короля.</w:t>
      </w:r>
    </w:p>
    <w:p w:rsidR="00BF547F" w:rsidRDefault="00BF547F" w:rsidP="00BF547F"/>
    <w:p w:rsidR="00BF547F" w:rsidRDefault="00BF547F" w:rsidP="00BF547F">
      <w:r w:rsidRPr="00510B78">
        <w:rPr>
          <w:b/>
        </w:rPr>
        <w:t>Раздел №5.</w:t>
      </w:r>
      <w:r w:rsidRPr="00510B78">
        <w:t xml:space="preserve"> </w:t>
      </w:r>
      <w:r w:rsidRPr="00F642C8">
        <w:t xml:space="preserve">ДОСТИЖЕНИЕ МАТА БЕЗ ЖЕРТВЫ МАТЕРИАЛА. </w:t>
      </w:r>
    </w:p>
    <w:p w:rsidR="00BF547F" w:rsidRPr="00F642C8" w:rsidRDefault="00BF547F" w:rsidP="00BF547F">
      <w:pPr>
        <w:ind w:left="720"/>
      </w:pPr>
      <w:r w:rsidRPr="00F642C8">
        <w:t>Учебные положения на мат в два хода в дебюте, миттельшпиле и эндшпиле (начале, середине и конце игры). Защита от мата.</w:t>
      </w:r>
    </w:p>
    <w:p w:rsidR="00BF547F" w:rsidRDefault="00BF547F" w:rsidP="00BF547F"/>
    <w:p w:rsidR="00BF547F" w:rsidRDefault="00BF547F" w:rsidP="00BF547F">
      <w:r w:rsidRPr="00510B78">
        <w:rPr>
          <w:b/>
        </w:rPr>
        <w:t>Раздел №6.</w:t>
      </w:r>
      <w:r w:rsidRPr="00510B78">
        <w:t xml:space="preserve"> </w:t>
      </w:r>
      <w:r w:rsidRPr="00F642C8">
        <w:t xml:space="preserve">ШАХМАТНАЯ КОМБИНАЦИЯ. </w:t>
      </w:r>
    </w:p>
    <w:p w:rsidR="00BF547F" w:rsidRPr="00F642C8" w:rsidRDefault="00BF547F" w:rsidP="00BF547F">
      <w:pPr>
        <w:ind w:left="720"/>
      </w:pPr>
      <w:r w:rsidRPr="00F642C8">
        <w:t xml:space="preserve">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</w:t>
      </w:r>
      <w:proofErr w:type="spellStart"/>
      <w:r w:rsidRPr="00F642C8">
        <w:t>патовые</w:t>
      </w:r>
      <w:proofErr w:type="spellEnd"/>
      <w:r w:rsidRPr="00F642C8">
        <w:t xml:space="preserve"> комбинации и др.).</w:t>
      </w:r>
    </w:p>
    <w:p w:rsidR="00BF547F" w:rsidRDefault="00BF547F" w:rsidP="00BF547F"/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  <w:r>
        <w:rPr>
          <w:b/>
        </w:rPr>
        <w:t>3</w:t>
      </w:r>
      <w:r w:rsidRPr="005B3622">
        <w:rPr>
          <w:b/>
        </w:rPr>
        <w:t>класс (3</w:t>
      </w:r>
      <w:r>
        <w:rPr>
          <w:b/>
        </w:rPr>
        <w:t>5</w:t>
      </w:r>
      <w:r w:rsidRPr="005B3622">
        <w:rPr>
          <w:b/>
        </w:rPr>
        <w:t xml:space="preserve"> часа;1 час в неделю)</w:t>
      </w:r>
      <w:r>
        <w:rPr>
          <w:b/>
        </w:rPr>
        <w:t xml:space="preserve"> </w:t>
      </w:r>
    </w:p>
    <w:p w:rsidR="00BF547F" w:rsidRPr="005B3622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r w:rsidRPr="00510B78">
        <w:rPr>
          <w:b/>
        </w:rPr>
        <w:t>Раздел № 1.</w:t>
      </w:r>
      <w:r w:rsidRPr="00510B78">
        <w:t xml:space="preserve"> </w:t>
      </w:r>
      <w:r w:rsidRPr="00204FFD">
        <w:t xml:space="preserve">ОСНОВЫ ДЕБЮТА. </w:t>
      </w:r>
    </w:p>
    <w:p w:rsidR="00BF547F" w:rsidRDefault="00BF547F" w:rsidP="00BF547F">
      <w:pPr>
        <w:ind w:left="720"/>
      </w:pPr>
      <w:r w:rsidRPr="00204FFD">
        <w:t>Двух- и трехходовые партии. Невыгодность раннего ввода в игру ладей и ферзя. Игра на мат с первых ходов. Детский мат и защита от него. Игра против “</w:t>
      </w:r>
      <w:proofErr w:type="spellStart"/>
      <w:r w:rsidRPr="00204FFD">
        <w:t>повторюшки-хрюшки</w:t>
      </w:r>
      <w:proofErr w:type="spellEnd"/>
      <w:r w:rsidRPr="00204FFD">
        <w:t>”. Принципы игры в дебюте. Быстрейшее развитие фигур. Понятие о темпе. Гамбиты. Наказание “</w:t>
      </w:r>
      <w:proofErr w:type="spellStart"/>
      <w:r w:rsidRPr="00204FFD">
        <w:t>пешкоедов</w:t>
      </w:r>
      <w:proofErr w:type="spellEnd"/>
      <w:r w:rsidRPr="00204FFD">
        <w:t>”. Борьба за центр. Безопасная позиция короля. Гармоничное пешечное расположение. Связка в дебюте. Коротко о дебютах.</w:t>
      </w: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  <w:r>
        <w:rPr>
          <w:b/>
        </w:rPr>
        <w:t>4</w:t>
      </w:r>
      <w:r w:rsidRPr="005B3622">
        <w:rPr>
          <w:b/>
        </w:rPr>
        <w:t>класс (3</w:t>
      </w:r>
      <w:r>
        <w:rPr>
          <w:b/>
        </w:rPr>
        <w:t>5</w:t>
      </w:r>
      <w:r w:rsidRPr="005B3622">
        <w:rPr>
          <w:b/>
        </w:rPr>
        <w:t>часа;1 час в неделю)</w:t>
      </w:r>
      <w:r>
        <w:rPr>
          <w:b/>
        </w:rPr>
        <w:t xml:space="preserve"> </w:t>
      </w:r>
    </w:p>
    <w:p w:rsidR="00BF547F" w:rsidRPr="00204FFD" w:rsidRDefault="00BF547F" w:rsidP="00BF547F"/>
    <w:p w:rsidR="00BF547F" w:rsidRDefault="00BF547F" w:rsidP="00BF547F">
      <w:r w:rsidRPr="00510B78">
        <w:rPr>
          <w:b/>
        </w:rPr>
        <w:t xml:space="preserve">Раздел № </w:t>
      </w:r>
      <w:r>
        <w:rPr>
          <w:b/>
        </w:rPr>
        <w:t>1</w:t>
      </w:r>
      <w:r w:rsidRPr="00510B78">
        <w:rPr>
          <w:b/>
        </w:rPr>
        <w:t>.</w:t>
      </w:r>
      <w:r w:rsidRPr="00510B78">
        <w:t xml:space="preserve"> </w:t>
      </w:r>
      <w:r w:rsidRPr="00204FFD">
        <w:t xml:space="preserve">ОСНОВЫ МИТТЕЛЬШПИЛЯ. </w:t>
      </w: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ind w:left="720"/>
      </w:pPr>
      <w:r w:rsidRPr="00204FFD">
        <w:t xml:space="preserve">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</w:t>
      </w:r>
      <w:r w:rsidRPr="00204FFD">
        <w:lastRenderedPageBreak/>
        <w:t>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:rsidR="00BF547F" w:rsidRDefault="00BF547F" w:rsidP="00BF547F">
      <w:pPr>
        <w:rPr>
          <w:b/>
        </w:rPr>
      </w:pPr>
    </w:p>
    <w:p w:rsidR="00BF547F" w:rsidRDefault="00BF547F" w:rsidP="00BF547F">
      <w:r w:rsidRPr="00510B78">
        <w:rPr>
          <w:b/>
        </w:rPr>
        <w:t xml:space="preserve">Раздел № </w:t>
      </w:r>
      <w:r>
        <w:rPr>
          <w:b/>
        </w:rPr>
        <w:t>2</w:t>
      </w:r>
      <w:r w:rsidRPr="00510B78">
        <w:rPr>
          <w:b/>
        </w:rPr>
        <w:t>.</w:t>
      </w:r>
      <w:r w:rsidRPr="00510B78">
        <w:t xml:space="preserve"> </w:t>
      </w:r>
      <w:r w:rsidRPr="00204FFD">
        <w:t xml:space="preserve">ОСНОВЫ ЭНДШПИЛЯ. </w:t>
      </w:r>
    </w:p>
    <w:p w:rsidR="00BF547F" w:rsidRPr="00204FFD" w:rsidRDefault="00BF547F" w:rsidP="00BF547F">
      <w:pPr>
        <w:ind w:left="720"/>
      </w:pPr>
      <w:r w:rsidRPr="00204FFD">
        <w:t xml:space="preserve"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204FFD">
        <w:t>Матование</w:t>
      </w:r>
      <w:proofErr w:type="spellEnd"/>
      <w:r w:rsidRPr="00204FFD">
        <w:t xml:space="preserve"> двумя слонами (простые случаи). </w:t>
      </w:r>
      <w:proofErr w:type="spellStart"/>
      <w:r w:rsidRPr="00204FFD">
        <w:t>Матование</w:t>
      </w:r>
      <w:proofErr w:type="spellEnd"/>
      <w:r w:rsidRPr="00204FFD"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:rsidR="00BF547F" w:rsidRPr="00204FFD" w:rsidRDefault="00BF547F" w:rsidP="00BF547F"/>
    <w:p w:rsidR="00BF547F" w:rsidRPr="003C24B8" w:rsidRDefault="00BF547F" w:rsidP="00BF547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F547F" w:rsidRDefault="00BF547F" w:rsidP="00BF547F">
      <w:pPr>
        <w:ind w:firstLine="993"/>
        <w:jc w:val="both"/>
        <w:rPr>
          <w:bCs/>
        </w:rPr>
      </w:pPr>
      <w:r>
        <w:rPr>
          <w:bCs/>
        </w:rPr>
        <w:t xml:space="preserve">Обучение игре в шахматы во внеурочной деятельности выстроено на основе программы  </w:t>
      </w:r>
      <w:r w:rsidRPr="00A0395C">
        <w:rPr>
          <w:bCs/>
          <w:i/>
        </w:rPr>
        <w:t xml:space="preserve">факультативного курса «Шахматы – школе» автора И.Г. </w:t>
      </w:r>
      <w:proofErr w:type="spellStart"/>
      <w:r w:rsidRPr="00A0395C">
        <w:rPr>
          <w:bCs/>
          <w:i/>
        </w:rPr>
        <w:t>Сухина</w:t>
      </w:r>
      <w:proofErr w:type="spellEnd"/>
      <w:r w:rsidRPr="00A0395C">
        <w:rPr>
          <w:bCs/>
          <w:i/>
        </w:rPr>
        <w:t>,</w:t>
      </w:r>
      <w:r>
        <w:rPr>
          <w:bCs/>
        </w:rPr>
        <w:t xml:space="preserve"> имеющей гриф «Рекомендовано Министерства образования российской Федерации». </w:t>
      </w:r>
    </w:p>
    <w:p w:rsidR="00BF547F" w:rsidRPr="00035D3E" w:rsidRDefault="00BF547F" w:rsidP="00BF547F">
      <w:pPr>
        <w:ind w:firstLine="993"/>
        <w:jc w:val="both"/>
        <w:rPr>
          <w:bCs/>
        </w:rPr>
      </w:pPr>
      <w:r w:rsidRPr="00035D3E">
        <w:rPr>
          <w:bCs/>
          <w:i/>
        </w:rPr>
        <w:t>Программой первого года обучения</w:t>
      </w:r>
      <w:r>
        <w:rPr>
          <w:bCs/>
        </w:rPr>
        <w:t xml:space="preserve"> предусматривается 31</w:t>
      </w:r>
      <w:r w:rsidRPr="00035D3E">
        <w:rPr>
          <w:bCs/>
        </w:rPr>
        <w:t xml:space="preserve"> </w:t>
      </w:r>
      <w:proofErr w:type="gramStart"/>
      <w:r w:rsidRPr="00035D3E">
        <w:rPr>
          <w:bCs/>
        </w:rPr>
        <w:t>шахматных</w:t>
      </w:r>
      <w:proofErr w:type="gramEnd"/>
      <w:r w:rsidRPr="00035D3E">
        <w:rPr>
          <w:bCs/>
        </w:rPr>
        <w:t xml:space="preserve"> занятия (одно занятие в неделю). Учебный ку</w:t>
      </w:r>
      <w:proofErr w:type="gramStart"/>
      <w:r w:rsidRPr="00035D3E">
        <w:rPr>
          <w:bCs/>
        </w:rPr>
        <w:t>рс вкл</w:t>
      </w:r>
      <w:proofErr w:type="gramEnd"/>
      <w:r w:rsidRPr="00035D3E">
        <w:rPr>
          <w:bCs/>
        </w:rPr>
        <w:t>ючает в себя шесть тем. На каждом из занятий прорабатывается элементарный шахматный материал с углубленной проработкой отдельных тем. Основной упор на занятиях делается на детальном изучении силы и слабости каждой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выводы о том, что ладья, к примеру, сильнее коня, а ферзь сильнее ладьи.</w:t>
      </w:r>
      <w:r>
        <w:rPr>
          <w:bCs/>
        </w:rPr>
        <w:t xml:space="preserve"> </w:t>
      </w:r>
    </w:p>
    <w:p w:rsidR="00BF547F" w:rsidRDefault="00BF547F" w:rsidP="00BF547F">
      <w:pPr>
        <w:ind w:firstLine="993"/>
        <w:jc w:val="both"/>
        <w:rPr>
          <w:bCs/>
        </w:rPr>
      </w:pPr>
      <w:r w:rsidRPr="00035D3E">
        <w:rPr>
          <w:bCs/>
          <w:i/>
        </w:rPr>
        <w:t>Программа второго года обучения</w:t>
      </w:r>
      <w:r w:rsidRPr="00A0395C">
        <w:rPr>
          <w:bCs/>
        </w:rPr>
        <w:t xml:space="preserve"> предназначена для вторых классов начальной школы. Программа предусматривает 3</w:t>
      </w:r>
      <w:r>
        <w:rPr>
          <w:bCs/>
        </w:rPr>
        <w:t>4</w:t>
      </w:r>
      <w:r w:rsidRPr="00A0395C">
        <w:rPr>
          <w:bCs/>
        </w:rPr>
        <w:t> </w:t>
      </w:r>
      <w:proofErr w:type="gramStart"/>
      <w:r w:rsidRPr="00A0395C">
        <w:rPr>
          <w:bCs/>
        </w:rPr>
        <w:t>учебных</w:t>
      </w:r>
      <w:proofErr w:type="gramEnd"/>
      <w:r w:rsidRPr="00A0395C">
        <w:rPr>
          <w:bCs/>
        </w:rPr>
        <w:t xml:space="preserve"> занятия, по одному уроку в неделю. Если на первом году обучения большая часть времени отводилась изучению силы и слабости каждой шахматной фигуры, то теперь много занятий посвящено простейшим методам реализации материального и позиционного преимущества. Важным достижением в овладении шахматными основами явится умение детей ставить мат.</w:t>
      </w:r>
      <w:r>
        <w:rPr>
          <w:bCs/>
        </w:rPr>
        <w:t xml:space="preserve"> </w:t>
      </w:r>
      <w:r w:rsidRPr="00A0395C">
        <w:rPr>
          <w:bCs/>
        </w:rPr>
        <w:t>Учебный ку</w:t>
      </w:r>
      <w:proofErr w:type="gramStart"/>
      <w:r w:rsidRPr="00A0395C">
        <w:rPr>
          <w:bCs/>
        </w:rPr>
        <w:t>рс вкл</w:t>
      </w:r>
      <w:proofErr w:type="gramEnd"/>
      <w:r w:rsidRPr="00A0395C">
        <w:rPr>
          <w:bCs/>
        </w:rPr>
        <w:t xml:space="preserve">ючает в себя шесть тем: “Краткая история шахмат”, “Шахматная нотация”, “Ценность шахматных фигур”, “Техника </w:t>
      </w:r>
      <w:proofErr w:type="spellStart"/>
      <w:r w:rsidRPr="00A0395C">
        <w:rPr>
          <w:bCs/>
        </w:rPr>
        <w:t>матования</w:t>
      </w:r>
      <w:proofErr w:type="spellEnd"/>
      <w:r w:rsidRPr="00A0395C">
        <w:rPr>
          <w:bCs/>
        </w:rPr>
        <w:t xml:space="preserve"> одинокого короля”, “Достижение мата без жертвы материала”, “Шахматная комбинация”.</w:t>
      </w:r>
      <w:r>
        <w:rPr>
          <w:bCs/>
        </w:rPr>
        <w:t xml:space="preserve"> </w:t>
      </w:r>
      <w:r w:rsidRPr="00A0395C">
        <w:rPr>
          <w:bCs/>
        </w:rPr>
        <w:t>В программе дается перечень дидактических игр и заданий с небольшими пояснениями к ним, приводится вариант поурочного распределения программного материала, а также список оригинальных учебников и пособий в помощь обучающим шахматной игре.</w:t>
      </w:r>
    </w:p>
    <w:p w:rsidR="00BF547F" w:rsidRDefault="00BF547F" w:rsidP="00BF547F">
      <w:pPr>
        <w:ind w:firstLine="993"/>
        <w:jc w:val="both"/>
        <w:rPr>
          <w:bCs/>
        </w:rPr>
      </w:pPr>
      <w:r w:rsidRPr="00035D3E">
        <w:rPr>
          <w:bCs/>
          <w:i/>
        </w:rPr>
        <w:t xml:space="preserve">Программа третьего </w:t>
      </w:r>
      <w:r>
        <w:rPr>
          <w:bCs/>
          <w:i/>
        </w:rPr>
        <w:t xml:space="preserve"> и четвертого </w:t>
      </w:r>
      <w:r w:rsidRPr="00035D3E">
        <w:rPr>
          <w:bCs/>
          <w:i/>
        </w:rPr>
        <w:t>года обучения</w:t>
      </w:r>
      <w:r w:rsidRPr="00035D3E">
        <w:rPr>
          <w:bCs/>
        </w:rPr>
        <w:t xml:space="preserve"> предназначена для III</w:t>
      </w:r>
      <w:r>
        <w:rPr>
          <w:bCs/>
        </w:rPr>
        <w:t xml:space="preserve"> и</w:t>
      </w:r>
      <w:r w:rsidRPr="00BF754F">
        <w:rPr>
          <w:bCs/>
        </w:rPr>
        <w:t xml:space="preserve"> </w:t>
      </w:r>
      <w:r>
        <w:rPr>
          <w:bCs/>
          <w:lang w:val="en-US"/>
        </w:rPr>
        <w:t>IV</w:t>
      </w:r>
      <w:r>
        <w:rPr>
          <w:bCs/>
        </w:rPr>
        <w:t xml:space="preserve"> </w:t>
      </w:r>
      <w:r w:rsidRPr="00035D3E">
        <w:rPr>
          <w:bCs/>
        </w:rPr>
        <w:t xml:space="preserve"> класс</w:t>
      </w:r>
      <w:r>
        <w:rPr>
          <w:bCs/>
        </w:rPr>
        <w:t>ов</w:t>
      </w:r>
      <w:r w:rsidRPr="00035D3E">
        <w:rPr>
          <w:bCs/>
        </w:rPr>
        <w:t xml:space="preserve"> начальной школы. Материал </w:t>
      </w:r>
      <w:r>
        <w:rPr>
          <w:bCs/>
        </w:rPr>
        <w:t>выстроен н</w:t>
      </w:r>
      <w:r w:rsidRPr="00035D3E">
        <w:rPr>
          <w:bCs/>
        </w:rPr>
        <w:t>а основе ранее приобретенных знаний и умений</w:t>
      </w:r>
      <w:r>
        <w:rPr>
          <w:bCs/>
        </w:rPr>
        <w:t>, где</w:t>
      </w:r>
      <w:r w:rsidRPr="00035D3E">
        <w:rPr>
          <w:bCs/>
        </w:rPr>
        <w:t xml:space="preserve"> ребята углубляют представления во всех трех стадиях шахматной партии. При этом из всего обилия шахматного материала заботливо отбирается не только доступный, но и максимально ориентированный на развитие материал.</w:t>
      </w:r>
      <w:r>
        <w:rPr>
          <w:bCs/>
        </w:rPr>
        <w:t xml:space="preserve"> </w:t>
      </w:r>
      <w:r w:rsidRPr="00035D3E">
        <w:rPr>
          <w:bCs/>
        </w:rPr>
        <w:t>Учебный ку</w:t>
      </w:r>
      <w:proofErr w:type="gramStart"/>
      <w:r w:rsidRPr="00035D3E">
        <w:rPr>
          <w:bCs/>
        </w:rPr>
        <w:t>рс вкл</w:t>
      </w:r>
      <w:proofErr w:type="gramEnd"/>
      <w:r w:rsidRPr="00035D3E">
        <w:rPr>
          <w:bCs/>
        </w:rPr>
        <w:t>ючает в себя три большие темы: “Основы дебюта”, “Основы миттельшпиля” и “Основы эндшпиля”.</w:t>
      </w:r>
      <w:r>
        <w:rPr>
          <w:bCs/>
        </w:rPr>
        <w:t xml:space="preserve"> </w:t>
      </w:r>
      <w:r w:rsidRPr="00035D3E">
        <w:rPr>
          <w:bCs/>
        </w:rPr>
        <w:t>В программе приводится перечень дидактических заданий с небольшими пояснениями к ним, дается вариант поурочного распределения программного материала, а также список учебников и пособий в помощь обучающим шахматной игре.</w:t>
      </w:r>
    </w:p>
    <w:p w:rsidR="00BF547F" w:rsidRDefault="00BF547F" w:rsidP="00BF547F">
      <w:pPr>
        <w:pStyle w:val="a3"/>
        <w:ind w:left="927"/>
        <w:jc w:val="both"/>
        <w:rPr>
          <w:color w:val="000000"/>
        </w:rPr>
      </w:pPr>
    </w:p>
    <w:p w:rsidR="00BF547F" w:rsidRDefault="00BF547F" w:rsidP="00BF547F">
      <w:pPr>
        <w:pStyle w:val="a3"/>
        <w:ind w:left="927"/>
        <w:jc w:val="both"/>
        <w:rPr>
          <w:color w:val="000000"/>
        </w:rPr>
      </w:pPr>
    </w:p>
    <w:p w:rsidR="003C4B7E" w:rsidRDefault="003C4B7E" w:rsidP="00BF547F">
      <w:pPr>
        <w:ind w:firstLine="993"/>
        <w:jc w:val="both"/>
        <w:rPr>
          <w:b/>
          <w:bCs/>
        </w:rPr>
      </w:pPr>
    </w:p>
    <w:p w:rsidR="003C4B7E" w:rsidRDefault="003C4B7E" w:rsidP="00BF547F">
      <w:pPr>
        <w:ind w:firstLine="993"/>
        <w:jc w:val="both"/>
        <w:rPr>
          <w:b/>
          <w:bCs/>
        </w:rPr>
      </w:pPr>
    </w:p>
    <w:p w:rsidR="003C4B7E" w:rsidRDefault="003C4B7E" w:rsidP="00BF547F">
      <w:pPr>
        <w:ind w:firstLine="993"/>
        <w:jc w:val="both"/>
        <w:rPr>
          <w:b/>
          <w:bCs/>
        </w:rPr>
      </w:pPr>
    </w:p>
    <w:p w:rsidR="00BF547F" w:rsidRDefault="00BF547F" w:rsidP="00BF547F">
      <w:pPr>
        <w:ind w:firstLine="993"/>
        <w:jc w:val="both"/>
        <w:rPr>
          <w:b/>
          <w:bCs/>
          <w:u w:val="single"/>
        </w:rPr>
      </w:pPr>
      <w:r w:rsidRPr="00802E4D">
        <w:rPr>
          <w:b/>
          <w:bCs/>
        </w:rPr>
        <w:t>Раздел</w:t>
      </w:r>
      <w:r w:rsidR="003C4B7E">
        <w:rPr>
          <w:b/>
          <w:bCs/>
        </w:rPr>
        <w:t xml:space="preserve"> </w:t>
      </w:r>
      <w:r w:rsidRPr="00802E4D">
        <w:rPr>
          <w:b/>
          <w:bCs/>
        </w:rPr>
        <w:t>3. Планируемые предметные результаты освоения конкретного учебного предмета, курса.</w:t>
      </w:r>
      <w:r w:rsidRPr="00802E4D">
        <w:rPr>
          <w:b/>
          <w:bCs/>
          <w:u w:val="single"/>
        </w:rPr>
        <w:t xml:space="preserve"> </w:t>
      </w:r>
    </w:p>
    <w:p w:rsidR="00BF547F" w:rsidRPr="00802E4D" w:rsidRDefault="00BF547F" w:rsidP="00BF547F">
      <w:pPr>
        <w:ind w:firstLine="993"/>
        <w:jc w:val="both"/>
        <w:rPr>
          <w:b/>
          <w:bCs/>
          <w:u w:val="single"/>
        </w:rPr>
      </w:pPr>
    </w:p>
    <w:p w:rsidR="00BF547F" w:rsidRPr="009643EB" w:rsidRDefault="00BF547F" w:rsidP="00BF54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643EB">
        <w:rPr>
          <w:b/>
          <w:bCs/>
          <w:color w:val="000000"/>
          <w:sz w:val="21"/>
          <w:szCs w:val="21"/>
        </w:rPr>
        <w:t>Личностные результаты освоения программы курса.</w:t>
      </w:r>
    </w:p>
    <w:p w:rsidR="00BF547F" w:rsidRPr="009643EB" w:rsidRDefault="00BF547F" w:rsidP="00BF547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F547F" w:rsidRPr="009643EB" w:rsidRDefault="00BF547F" w:rsidP="00BF547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 xml:space="preserve">Развитие навыков сотрудничества </w:t>
      </w:r>
      <w:proofErr w:type="gramStart"/>
      <w:r w:rsidRPr="009643EB">
        <w:rPr>
          <w:color w:val="000000"/>
        </w:rPr>
        <w:t>со</w:t>
      </w:r>
      <w:proofErr w:type="gramEnd"/>
      <w:r w:rsidRPr="009643EB">
        <w:rPr>
          <w:color w:val="000000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BF547F" w:rsidRPr="009643EB" w:rsidRDefault="00BF547F" w:rsidP="00BF547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BF547F" w:rsidRPr="009643EB" w:rsidRDefault="00BF547F" w:rsidP="00BF547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Формирование эстетических потребностей, ценностей и чувств.</w:t>
      </w:r>
    </w:p>
    <w:p w:rsidR="00BF547F" w:rsidRPr="009643EB" w:rsidRDefault="00BF547F" w:rsidP="00BF547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F547F" w:rsidRPr="009643EB" w:rsidRDefault="00BF547F" w:rsidP="00BF547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9643EB">
        <w:rPr>
          <w:b/>
          <w:bCs/>
          <w:color w:val="000000"/>
        </w:rPr>
        <w:t>Метапредметные</w:t>
      </w:r>
      <w:proofErr w:type="spellEnd"/>
      <w:r w:rsidRPr="009643EB">
        <w:rPr>
          <w:b/>
          <w:bCs/>
          <w:color w:val="000000"/>
        </w:rPr>
        <w:t xml:space="preserve"> результаты освоения программы курса.</w:t>
      </w:r>
    </w:p>
    <w:p w:rsidR="00BF547F" w:rsidRPr="009643EB" w:rsidRDefault="00BF547F" w:rsidP="00BF54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BF547F" w:rsidRPr="009643EB" w:rsidRDefault="00BF547F" w:rsidP="00BF54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Освоение способов решения проблем творческого и поискового характера.</w:t>
      </w:r>
    </w:p>
    <w:p w:rsidR="00BF547F" w:rsidRPr="009643EB" w:rsidRDefault="00BF547F" w:rsidP="00BF54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BF547F" w:rsidRPr="009643EB" w:rsidRDefault="00BF547F" w:rsidP="00BF54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BF547F" w:rsidRPr="009643EB" w:rsidRDefault="00BF547F" w:rsidP="00BF54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BF547F" w:rsidRPr="009643EB" w:rsidRDefault="00BF547F" w:rsidP="00BF54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BF547F" w:rsidRPr="009643EB" w:rsidRDefault="00BF547F" w:rsidP="00BF54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F547F" w:rsidRPr="009643EB" w:rsidRDefault="00BF547F" w:rsidP="00BF547F">
      <w:pPr>
        <w:pStyle w:val="a3"/>
        <w:shd w:val="clear" w:color="auto" w:fill="FFFFFF"/>
        <w:tabs>
          <w:tab w:val="left" w:pos="7080"/>
        </w:tabs>
        <w:spacing w:before="0" w:beforeAutospacing="0" w:after="150" w:afterAutospacing="0"/>
        <w:rPr>
          <w:color w:val="000000"/>
        </w:rPr>
      </w:pPr>
      <w:r w:rsidRPr="009643EB">
        <w:rPr>
          <w:b/>
          <w:bCs/>
          <w:color w:val="000000"/>
        </w:rPr>
        <w:t>Предметные результаты освоения программы курса.</w:t>
      </w:r>
      <w:r w:rsidRPr="009643EB">
        <w:rPr>
          <w:b/>
          <w:bCs/>
          <w:color w:val="000000"/>
        </w:rPr>
        <w:tab/>
      </w:r>
    </w:p>
    <w:p w:rsidR="00BF547F" w:rsidRPr="009643EB" w:rsidRDefault="00BF547F" w:rsidP="00BF54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lastRenderedPageBreak/>
        <w:t xml:space="preserve"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ориентироваться на шахматной доске. Понимать информацию, представленную в виде текста, рисунков, </w:t>
      </w:r>
      <w:proofErr w:type="spellStart"/>
      <w:r w:rsidRPr="009643EB">
        <w:rPr>
          <w:color w:val="000000"/>
        </w:rPr>
        <w:t>схем</w:t>
      </w:r>
      <w:proofErr w:type="gramStart"/>
      <w:r w:rsidRPr="009643EB">
        <w:rPr>
          <w:color w:val="000000"/>
        </w:rPr>
        <w:t>.З</w:t>
      </w:r>
      <w:proofErr w:type="gramEnd"/>
      <w:r w:rsidRPr="009643EB">
        <w:rPr>
          <w:color w:val="000000"/>
        </w:rPr>
        <w:t>нать</w:t>
      </w:r>
      <w:proofErr w:type="spellEnd"/>
      <w:r w:rsidRPr="009643EB">
        <w:rPr>
          <w:color w:val="000000"/>
        </w:rPr>
        <w:t xml:space="preserve">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BF547F" w:rsidRPr="009643EB" w:rsidRDefault="00BF547F" w:rsidP="00BF54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</w:t>
      </w:r>
      <w:proofErr w:type="gramStart"/>
      <w:r w:rsidRPr="009643EB">
        <w:rPr>
          <w:color w:val="000000"/>
        </w:rPr>
        <w:t>.</w:t>
      </w:r>
      <w:proofErr w:type="gramEnd"/>
      <w:r w:rsidRPr="009643EB">
        <w:rPr>
          <w:color w:val="000000"/>
        </w:rPr>
        <w:t xml:space="preserve"> </w:t>
      </w:r>
      <w:proofErr w:type="gramStart"/>
      <w:r w:rsidRPr="009643EB">
        <w:rPr>
          <w:color w:val="000000"/>
        </w:rPr>
        <w:t>п</w:t>
      </w:r>
      <w:proofErr w:type="gramEnd"/>
      <w:r w:rsidRPr="009643EB">
        <w:rPr>
          <w:color w:val="000000"/>
        </w:rPr>
        <w:t>ринципы игры в дебюте;</w:t>
      </w:r>
    </w:p>
    <w:p w:rsidR="00BF547F" w:rsidRPr="009643EB" w:rsidRDefault="00BF547F" w:rsidP="00BF54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9643EB">
        <w:rPr>
          <w:color w:val="000000"/>
        </w:rPr>
        <w:t>Основные тактические приемы; что означают термины: дебют, миттельшпиль, эндшпиль, темп, оппозиция, ключевые поля.</w:t>
      </w:r>
      <w:proofErr w:type="gramEnd"/>
    </w:p>
    <w:p w:rsidR="00BF547F" w:rsidRPr="009643EB" w:rsidRDefault="00BF547F" w:rsidP="00BF54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643EB">
        <w:rPr>
          <w:color w:val="000000"/>
        </w:rPr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</w:t>
      </w:r>
    </w:p>
    <w:p w:rsidR="00BF547F" w:rsidRPr="007707F9" w:rsidRDefault="00BF547F" w:rsidP="00BF547F"/>
    <w:p w:rsidR="00BF547F" w:rsidRPr="003B6CC9" w:rsidRDefault="00BF547F" w:rsidP="00BF547F">
      <w:pPr>
        <w:ind w:firstLine="993"/>
        <w:jc w:val="both"/>
        <w:rPr>
          <w:b/>
          <w:bCs/>
          <w:u w:val="single"/>
        </w:rPr>
      </w:pPr>
    </w:p>
    <w:p w:rsidR="00BF547F" w:rsidRDefault="00BF547F" w:rsidP="00BF547F">
      <w:pPr>
        <w:ind w:left="360"/>
        <w:jc w:val="both"/>
        <w:rPr>
          <w:b/>
        </w:rPr>
      </w:pPr>
    </w:p>
    <w:p w:rsidR="00BF547F" w:rsidRDefault="00BF547F" w:rsidP="00BF547F">
      <w:pPr>
        <w:ind w:left="360"/>
        <w:jc w:val="both"/>
        <w:rPr>
          <w:b/>
        </w:rPr>
      </w:pPr>
    </w:p>
    <w:p w:rsidR="00BF547F" w:rsidRDefault="00BF547F" w:rsidP="00BF547F">
      <w:pPr>
        <w:ind w:left="360"/>
        <w:jc w:val="both"/>
        <w:rPr>
          <w:b/>
        </w:rPr>
      </w:pPr>
    </w:p>
    <w:p w:rsidR="00BF547F" w:rsidRPr="005755DA" w:rsidRDefault="00BF547F" w:rsidP="00BF547F">
      <w:pPr>
        <w:ind w:left="360"/>
        <w:jc w:val="both"/>
        <w:rPr>
          <w:b/>
          <w:bCs/>
          <w:u w:val="single"/>
        </w:rPr>
      </w:pPr>
      <w:r w:rsidRPr="005755DA">
        <w:rPr>
          <w:b/>
        </w:rPr>
        <w:t xml:space="preserve">Раздел 4. Тематическое планирование. </w:t>
      </w:r>
    </w:p>
    <w:p w:rsidR="00BF547F" w:rsidRDefault="00BF547F" w:rsidP="00BF547F">
      <w:pPr>
        <w:tabs>
          <w:tab w:val="left" w:pos="1980"/>
          <w:tab w:val="center" w:pos="4677"/>
        </w:tabs>
        <w:rPr>
          <w:b/>
        </w:rPr>
      </w:pPr>
    </w:p>
    <w:p w:rsidR="00BF547F" w:rsidRDefault="00BF547F" w:rsidP="00BF547F">
      <w:pPr>
        <w:tabs>
          <w:tab w:val="left" w:pos="1980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1980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  <w:r>
        <w:rPr>
          <w:b/>
        </w:rPr>
        <w:t>Тематическое планирование 1 класс</w:t>
      </w:r>
    </w:p>
    <w:p w:rsidR="00BF547F" w:rsidRPr="00802E4D" w:rsidRDefault="00BF547F" w:rsidP="00BF547F">
      <w:pPr>
        <w:tabs>
          <w:tab w:val="left" w:pos="1980"/>
          <w:tab w:val="center" w:pos="4677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003"/>
        <w:gridCol w:w="953"/>
        <w:gridCol w:w="1388"/>
        <w:gridCol w:w="4463"/>
      </w:tblGrid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№</w:t>
            </w:r>
          </w:p>
        </w:tc>
        <w:tc>
          <w:tcPr>
            <w:tcW w:w="2003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Вид программного материала</w:t>
            </w:r>
          </w:p>
        </w:tc>
        <w:tc>
          <w:tcPr>
            <w:tcW w:w="974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Кол-во часов</w:t>
            </w:r>
          </w:p>
        </w:tc>
        <w:tc>
          <w:tcPr>
            <w:tcW w:w="14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Сроки изучения</w:t>
            </w:r>
          </w:p>
        </w:tc>
        <w:tc>
          <w:tcPr>
            <w:tcW w:w="4906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Виды учебной деятельности</w:t>
            </w: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1</w:t>
            </w:r>
          </w:p>
        </w:tc>
        <w:tc>
          <w:tcPr>
            <w:tcW w:w="2003" w:type="dxa"/>
          </w:tcPr>
          <w:p w:rsidR="00BF547F" w:rsidRPr="00210503" w:rsidRDefault="00BF547F" w:rsidP="00FA2771">
            <w:pPr>
              <w:pStyle w:val="a3"/>
              <w:spacing w:before="0" w:beforeAutospacing="0" w:after="0" w:afterAutospacing="0"/>
            </w:pPr>
            <w:r w:rsidRPr="00210503">
              <w:t xml:space="preserve"> ШАХМАТНАЯ ДОСКА.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F547F" w:rsidRPr="00210503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210503">
              <w:t>2ч</w:t>
            </w:r>
          </w:p>
        </w:tc>
        <w:tc>
          <w:tcPr>
            <w:tcW w:w="1417" w:type="dxa"/>
          </w:tcPr>
          <w:p w:rsidR="00BF547F" w:rsidRPr="00210503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05.09-12</w:t>
            </w:r>
            <w:r w:rsidRPr="00210503">
              <w:t>.09</w:t>
            </w:r>
          </w:p>
        </w:tc>
        <w:tc>
          <w:tcPr>
            <w:tcW w:w="4906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color w:val="000000"/>
              </w:rPr>
              <w:t xml:space="preserve">Чтение и </w:t>
            </w:r>
            <w:proofErr w:type="spellStart"/>
            <w:r w:rsidRPr="005A04D0">
              <w:rPr>
                <w:color w:val="000000"/>
              </w:rPr>
              <w:t>инсценирование</w:t>
            </w:r>
            <w:proofErr w:type="spellEnd"/>
            <w:r w:rsidRPr="005A04D0">
              <w:rPr>
                <w:color w:val="000000"/>
              </w:rPr>
              <w:t xml:space="preserve"> дидактической сказки «Удивительные приключения шахматной доски». Знакомство с шахматной доской. Белые и черные поля. Чередование белых и черных полей на шахматной доске. Шахматная доска и шахматные поля квадратные. Расположение доски между партнерами</w:t>
            </w: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2</w:t>
            </w:r>
          </w:p>
        </w:tc>
        <w:tc>
          <w:tcPr>
            <w:tcW w:w="2003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210503">
              <w:t>ШАХМАТНЫЕ ФИГУРЫ.</w:t>
            </w:r>
          </w:p>
        </w:tc>
        <w:tc>
          <w:tcPr>
            <w:tcW w:w="974" w:type="dxa"/>
          </w:tcPr>
          <w:p w:rsidR="00BF547F" w:rsidRPr="00210503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210503">
              <w:t>2ч</w:t>
            </w:r>
          </w:p>
        </w:tc>
        <w:tc>
          <w:tcPr>
            <w:tcW w:w="1417" w:type="dxa"/>
          </w:tcPr>
          <w:p w:rsidR="00BF547F" w:rsidRPr="00210503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19.09-26</w:t>
            </w:r>
            <w:r w:rsidRPr="00210503">
              <w:t>.09</w:t>
            </w:r>
          </w:p>
        </w:tc>
        <w:tc>
          <w:tcPr>
            <w:tcW w:w="4906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color w:val="000000"/>
              </w:rPr>
              <w:t xml:space="preserve">Белые и черные. Ладья, слон, ферзь, конь, пешка, король. Чтение и инсценировка дидактической сказки И.Г. </w:t>
            </w:r>
            <w:proofErr w:type="spellStart"/>
            <w:r w:rsidRPr="005A04D0">
              <w:rPr>
                <w:color w:val="000000"/>
              </w:rPr>
              <w:t>Сухина</w:t>
            </w:r>
            <w:proofErr w:type="spellEnd"/>
            <w:r w:rsidRPr="005A04D0">
              <w:rPr>
                <w:color w:val="000000"/>
              </w:rPr>
              <w:t xml:space="preserve"> «Приключения в шахматной стране». Дидактические задания и игры «Волшебный мешочек», «Угадай-ка», «Секретная фигура», «Угадай», «Что общего?», «Большая или маленькая».</w:t>
            </w: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3</w:t>
            </w:r>
          </w:p>
        </w:tc>
        <w:tc>
          <w:tcPr>
            <w:tcW w:w="2003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210503">
              <w:t>НАЧАЛЬНАЯ РАССТАНОВКА ФИГУР.</w:t>
            </w:r>
          </w:p>
        </w:tc>
        <w:tc>
          <w:tcPr>
            <w:tcW w:w="974" w:type="dxa"/>
          </w:tcPr>
          <w:p w:rsidR="00BF547F" w:rsidRPr="00210503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1ч</w:t>
            </w:r>
          </w:p>
        </w:tc>
        <w:tc>
          <w:tcPr>
            <w:tcW w:w="1417" w:type="dxa"/>
          </w:tcPr>
          <w:p w:rsidR="00BF547F" w:rsidRPr="00210503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03.10</w:t>
            </w:r>
          </w:p>
        </w:tc>
        <w:tc>
          <w:tcPr>
            <w:tcW w:w="4906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color w:val="000000"/>
              </w:rPr>
              <w:t xml:space="preserve">Расстановка фигур перед шахматной партией. Правило: «Ферзь любит свой цвет», связь между горизонталями, вертикалями, диагоналями и начальным положением фигур. Дидактические </w:t>
            </w:r>
            <w:r w:rsidRPr="005A04D0">
              <w:rPr>
                <w:color w:val="000000"/>
              </w:rPr>
              <w:lastRenderedPageBreak/>
              <w:t>задания и игры «Мешочек», «Да и нет», «Мяч».</w:t>
            </w: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lastRenderedPageBreak/>
              <w:t>4</w:t>
            </w:r>
          </w:p>
        </w:tc>
        <w:tc>
          <w:tcPr>
            <w:tcW w:w="2003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210503">
              <w:t>ХОДЫ И ВЗЯТИЕ ФИГУР</w:t>
            </w:r>
          </w:p>
        </w:tc>
        <w:tc>
          <w:tcPr>
            <w:tcW w:w="974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>
              <w:t>15</w:t>
            </w:r>
            <w:r w:rsidRPr="00210503">
              <w:t>ч</w:t>
            </w:r>
          </w:p>
        </w:tc>
        <w:tc>
          <w:tcPr>
            <w:tcW w:w="14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>
              <w:t>10.10-20.02</w:t>
            </w:r>
          </w:p>
        </w:tc>
        <w:tc>
          <w:tcPr>
            <w:tcW w:w="4906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color w:val="000000"/>
              </w:rPr>
              <w:t>Дидактические задания и игры «Захват контрольного поля», «Защита контрольного поля», «Игра на уничтожение» (ладья против ладьи, две ладьи против одной, две ладьи против двух), «Ограничение подвижности».</w:t>
            </w: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5</w:t>
            </w:r>
          </w:p>
        </w:tc>
        <w:tc>
          <w:tcPr>
            <w:tcW w:w="2003" w:type="dxa"/>
          </w:tcPr>
          <w:p w:rsidR="00BF547F" w:rsidRPr="00210503" w:rsidRDefault="00BF547F" w:rsidP="00FA2771">
            <w:pPr>
              <w:pStyle w:val="a3"/>
              <w:spacing w:before="0" w:beforeAutospacing="0" w:after="0" w:afterAutospacing="0"/>
            </w:pPr>
            <w:r w:rsidRPr="00210503">
              <w:t xml:space="preserve">ЦЕЛЬ ШАХМАТНОЙ ПАРТИИ.  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F547F" w:rsidRPr="00210503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210503">
              <w:t>9ч</w:t>
            </w:r>
          </w:p>
        </w:tc>
        <w:tc>
          <w:tcPr>
            <w:tcW w:w="1417" w:type="dxa"/>
          </w:tcPr>
          <w:p w:rsidR="00BF547F" w:rsidRPr="00210503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27.02-15</w:t>
            </w:r>
            <w:r w:rsidRPr="00210503">
              <w:t>.05</w:t>
            </w:r>
          </w:p>
        </w:tc>
        <w:tc>
          <w:tcPr>
            <w:tcW w:w="4906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color w:val="000000"/>
              </w:rPr>
              <w:t>Шах ферзем, ладьей, слоном, конем, пешкой. Защита от шаха. Открытый шах. Двойной шах. Дидактические задания «Шах или не шах», «Дай шах», «Пять шахов», «Защита от шаха». Дидактическая игра «Первый шах</w:t>
            </w: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6</w:t>
            </w:r>
          </w:p>
        </w:tc>
        <w:tc>
          <w:tcPr>
            <w:tcW w:w="2003" w:type="dxa"/>
          </w:tcPr>
          <w:p w:rsidR="00BF547F" w:rsidRPr="00210503" w:rsidRDefault="00BF547F" w:rsidP="00FA2771">
            <w:pPr>
              <w:pStyle w:val="a3"/>
              <w:spacing w:before="0" w:beforeAutospacing="0" w:after="0" w:afterAutospacing="0"/>
            </w:pPr>
            <w:r w:rsidRPr="00210503">
              <w:t>ИГРА ВСЕМИ ФИГУРАМИ ИЗ НАЧАЛЬНОГО ПОЛОЖЕНИЯ</w:t>
            </w:r>
          </w:p>
        </w:tc>
        <w:tc>
          <w:tcPr>
            <w:tcW w:w="974" w:type="dxa"/>
          </w:tcPr>
          <w:p w:rsidR="00BF547F" w:rsidRPr="00210503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5</w:t>
            </w:r>
            <w:r w:rsidRPr="00210503">
              <w:t>ч</w:t>
            </w:r>
          </w:p>
        </w:tc>
        <w:tc>
          <w:tcPr>
            <w:tcW w:w="1417" w:type="dxa"/>
          </w:tcPr>
          <w:p w:rsidR="00BF547F" w:rsidRPr="00210503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21</w:t>
            </w:r>
            <w:r w:rsidRPr="00210503">
              <w:t>.05</w:t>
            </w:r>
          </w:p>
        </w:tc>
        <w:tc>
          <w:tcPr>
            <w:tcW w:w="4906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color w:val="000000"/>
              </w:rPr>
              <w:t>Игра всеми фигурами из начального положения (без пояснения о том, как лучше начинать шахматную партию). Дидактическая игра «Два хода».</w:t>
            </w:r>
          </w:p>
        </w:tc>
      </w:tr>
    </w:tbl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  <w:r>
        <w:rPr>
          <w:b/>
        </w:rPr>
        <w:t>Тематическое планирование 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1988"/>
        <w:gridCol w:w="961"/>
        <w:gridCol w:w="1266"/>
        <w:gridCol w:w="4601"/>
      </w:tblGrid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№</w:t>
            </w:r>
          </w:p>
        </w:tc>
        <w:tc>
          <w:tcPr>
            <w:tcW w:w="1988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Вид программного материала</w:t>
            </w:r>
          </w:p>
        </w:tc>
        <w:tc>
          <w:tcPr>
            <w:tcW w:w="989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Кол-во часов</w:t>
            </w:r>
          </w:p>
        </w:tc>
        <w:tc>
          <w:tcPr>
            <w:tcW w:w="1276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Сроки изучения</w:t>
            </w:r>
          </w:p>
        </w:tc>
        <w:tc>
          <w:tcPr>
            <w:tcW w:w="504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Виды учебной деятельности</w:t>
            </w: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1</w:t>
            </w:r>
          </w:p>
        </w:tc>
        <w:tc>
          <w:tcPr>
            <w:tcW w:w="1988" w:type="dxa"/>
          </w:tcPr>
          <w:p w:rsidR="00BF547F" w:rsidRDefault="00BF547F" w:rsidP="00FA2771">
            <w:r>
              <w:t xml:space="preserve"> Повторение изученного материала. Краткая история шахмат.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3ч</w:t>
            </w:r>
          </w:p>
        </w:tc>
        <w:tc>
          <w:tcPr>
            <w:tcW w:w="127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04.09-18</w:t>
            </w:r>
            <w:r w:rsidRPr="000B0648">
              <w:t>.09</w:t>
            </w:r>
          </w:p>
        </w:tc>
        <w:tc>
          <w:tcPr>
            <w:tcW w:w="504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color w:val="000000"/>
              </w:rPr>
              <w:t>Рокировка. Взятие на проходе. Превращение пешки. Варианты ничьей. Самые общие рекомендации о принципах разыгрывания дебюта. Задания на мат в один ход. Демонстрация коротких партий. Дидактические игры и задания «Две фигуры против целой армии», «Убери лишние фигуры», «Ходят только белые», «Неотвратимый мат». Игровая практика.</w:t>
            </w: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2</w:t>
            </w:r>
          </w:p>
        </w:tc>
        <w:tc>
          <w:tcPr>
            <w:tcW w:w="1988" w:type="dxa"/>
          </w:tcPr>
          <w:p w:rsidR="00BF547F" w:rsidRDefault="00BF547F" w:rsidP="00FA2771">
            <w:r w:rsidRPr="00F642C8">
              <w:t xml:space="preserve">ШАХМАТНАЯ НОТАЦИЯ. 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2ч</w:t>
            </w:r>
          </w:p>
        </w:tc>
        <w:tc>
          <w:tcPr>
            <w:tcW w:w="127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25.09-02</w:t>
            </w:r>
            <w:r w:rsidRPr="000B0648">
              <w:t>.</w:t>
            </w:r>
            <w:r>
              <w:t>10</w:t>
            </w:r>
          </w:p>
        </w:tc>
        <w:tc>
          <w:tcPr>
            <w:tcW w:w="5047" w:type="dxa"/>
          </w:tcPr>
          <w:p w:rsidR="00BF547F" w:rsidRDefault="00BF547F" w:rsidP="00FA2771">
            <w:pPr>
              <w:ind w:left="720"/>
            </w:pPr>
            <w:r w:rsidRPr="00F642C8">
              <w:t>Обозначение горизонталей и вертикалей, полей, шахматных фигур. Краткая и полная шахматная нотация. Запись шахматной партии. Запись начального положения.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3</w:t>
            </w:r>
          </w:p>
        </w:tc>
        <w:tc>
          <w:tcPr>
            <w:tcW w:w="1988" w:type="dxa"/>
          </w:tcPr>
          <w:p w:rsidR="00BF547F" w:rsidRDefault="00BF547F" w:rsidP="00FA2771">
            <w:r w:rsidRPr="00F642C8">
              <w:t xml:space="preserve">ЦЕННОСТЬ ШАХМАТНЫХ ФИГУР. 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4ч</w:t>
            </w:r>
          </w:p>
        </w:tc>
        <w:tc>
          <w:tcPr>
            <w:tcW w:w="127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9.10-27</w:t>
            </w:r>
            <w:r w:rsidRPr="000B0648">
              <w:t>.1</w:t>
            </w:r>
            <w:r>
              <w:t>0</w:t>
            </w:r>
          </w:p>
        </w:tc>
        <w:tc>
          <w:tcPr>
            <w:tcW w:w="5047" w:type="dxa"/>
          </w:tcPr>
          <w:p w:rsidR="00BF547F" w:rsidRDefault="00BF547F" w:rsidP="00FA2771">
            <w:pPr>
              <w:ind w:left="720"/>
            </w:pPr>
            <w:r w:rsidRPr="00F642C8">
              <w:t>Ценность фигур. Сравнительная сила фигур. Достижение материального перевеса. Способы защиты.</w:t>
            </w:r>
          </w:p>
          <w:p w:rsidR="00BF547F" w:rsidRPr="00F642C8" w:rsidRDefault="00BF547F" w:rsidP="00FA2771"/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lastRenderedPageBreak/>
              <w:t>4</w:t>
            </w:r>
          </w:p>
        </w:tc>
        <w:tc>
          <w:tcPr>
            <w:tcW w:w="1988" w:type="dxa"/>
          </w:tcPr>
          <w:p w:rsidR="00BF547F" w:rsidRDefault="00BF547F" w:rsidP="00FA2771">
            <w:r w:rsidRPr="00F642C8">
              <w:t xml:space="preserve">ТЕХНИКА МАТОВАНИЯ ОДИНОКОГО КОРОЛЯ. 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4ч</w:t>
            </w:r>
          </w:p>
        </w:tc>
        <w:tc>
          <w:tcPr>
            <w:tcW w:w="127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13.11-04</w:t>
            </w:r>
            <w:r w:rsidRPr="000B0648">
              <w:t>.12</w:t>
            </w:r>
          </w:p>
        </w:tc>
        <w:tc>
          <w:tcPr>
            <w:tcW w:w="5047" w:type="dxa"/>
          </w:tcPr>
          <w:p w:rsidR="00BF547F" w:rsidRPr="00F642C8" w:rsidRDefault="00BF547F" w:rsidP="00FA2771">
            <w:pPr>
              <w:ind w:left="720"/>
            </w:pPr>
            <w:r w:rsidRPr="00F642C8">
              <w:t>Две ладьи против короля. Ферзь и ладья против короля. Король и ферзь против короля. Король и ладья против короля.</w:t>
            </w:r>
          </w:p>
          <w:p w:rsidR="00BF547F" w:rsidRDefault="00BF547F" w:rsidP="00FA2771"/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5</w:t>
            </w:r>
          </w:p>
        </w:tc>
        <w:tc>
          <w:tcPr>
            <w:tcW w:w="1988" w:type="dxa"/>
          </w:tcPr>
          <w:p w:rsidR="00BF547F" w:rsidRDefault="00BF547F" w:rsidP="00FA2771">
            <w:r w:rsidRPr="00F642C8">
              <w:t xml:space="preserve">ДОСТИЖЕНИЕ МАТА БЕЗ ЖЕРТВЫ МАТЕРИАЛА. 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3ч</w:t>
            </w:r>
          </w:p>
        </w:tc>
        <w:tc>
          <w:tcPr>
            <w:tcW w:w="127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11</w:t>
            </w:r>
            <w:r w:rsidRPr="000B0648">
              <w:t>.1</w:t>
            </w:r>
            <w:r>
              <w:t>2-25</w:t>
            </w:r>
            <w:r w:rsidRPr="000B0648">
              <w:t>.12</w:t>
            </w:r>
          </w:p>
        </w:tc>
        <w:tc>
          <w:tcPr>
            <w:tcW w:w="5047" w:type="dxa"/>
          </w:tcPr>
          <w:p w:rsidR="00BF547F" w:rsidRPr="00F642C8" w:rsidRDefault="00BF547F" w:rsidP="00FA2771">
            <w:pPr>
              <w:ind w:left="720"/>
            </w:pPr>
            <w:r w:rsidRPr="00F642C8">
              <w:t>Учебные положения на мат в два хода в дебюте, миттельшпиле и эндшпиле (начале, середине и конце игры). Защита от мата.</w:t>
            </w:r>
          </w:p>
          <w:p w:rsidR="00BF547F" w:rsidRDefault="00BF547F" w:rsidP="00FA2771"/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6</w:t>
            </w:r>
          </w:p>
        </w:tc>
        <w:tc>
          <w:tcPr>
            <w:tcW w:w="1988" w:type="dxa"/>
          </w:tcPr>
          <w:p w:rsidR="00BF547F" w:rsidRPr="00510B78" w:rsidRDefault="00BF547F" w:rsidP="00FA2771">
            <w:pPr>
              <w:pStyle w:val="a3"/>
              <w:spacing w:before="0" w:beforeAutospacing="0" w:after="0" w:afterAutospacing="0"/>
            </w:pPr>
            <w:r w:rsidRPr="00510B78">
              <w:t xml:space="preserve"> </w:t>
            </w:r>
            <w:r w:rsidRPr="00F642C8">
              <w:t>ШАХМАТНАЯ КОМБИНАЦИЯ.</w:t>
            </w:r>
          </w:p>
        </w:tc>
        <w:tc>
          <w:tcPr>
            <w:tcW w:w="989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16</w:t>
            </w:r>
            <w:r w:rsidRPr="000B0648">
              <w:t>ч</w:t>
            </w:r>
          </w:p>
        </w:tc>
        <w:tc>
          <w:tcPr>
            <w:tcW w:w="127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15.01-22</w:t>
            </w:r>
            <w:r w:rsidRPr="000B0648">
              <w:t>.04</w:t>
            </w:r>
          </w:p>
        </w:tc>
        <w:tc>
          <w:tcPr>
            <w:tcW w:w="5047" w:type="dxa"/>
          </w:tcPr>
          <w:p w:rsidR="00BF547F" w:rsidRPr="00F642C8" w:rsidRDefault="00BF547F" w:rsidP="00FA2771">
            <w:pPr>
              <w:ind w:left="720"/>
            </w:pPr>
            <w:r w:rsidRPr="00F642C8">
              <w:t xml:space="preserve">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</w:t>
            </w:r>
            <w:proofErr w:type="spellStart"/>
            <w:r w:rsidRPr="00F642C8">
              <w:t>патовые</w:t>
            </w:r>
            <w:proofErr w:type="spellEnd"/>
            <w:r w:rsidRPr="00F642C8">
              <w:t xml:space="preserve"> комбинации и др.).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</w:tr>
      <w:tr w:rsidR="00BF547F" w:rsidRPr="005A04D0" w:rsidTr="00FA2771">
        <w:tc>
          <w:tcPr>
            <w:tcW w:w="81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 xml:space="preserve">7 </w:t>
            </w:r>
          </w:p>
        </w:tc>
        <w:tc>
          <w:tcPr>
            <w:tcW w:w="1988" w:type="dxa"/>
          </w:tcPr>
          <w:p w:rsidR="00BF547F" w:rsidRPr="000B0648" w:rsidRDefault="00BF547F" w:rsidP="00FA2771">
            <w:pPr>
              <w:pStyle w:val="a3"/>
              <w:spacing w:before="0" w:beforeAutospacing="0" w:after="0" w:afterAutospacing="0"/>
            </w:pPr>
            <w:r w:rsidRPr="000B0648">
              <w:t>Повторение программного материала</w:t>
            </w:r>
          </w:p>
        </w:tc>
        <w:tc>
          <w:tcPr>
            <w:tcW w:w="989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3ч</w:t>
            </w:r>
          </w:p>
        </w:tc>
        <w:tc>
          <w:tcPr>
            <w:tcW w:w="127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13.05-27</w:t>
            </w:r>
            <w:r w:rsidRPr="000B0648">
              <w:t>.05</w:t>
            </w:r>
          </w:p>
        </w:tc>
        <w:tc>
          <w:tcPr>
            <w:tcW w:w="504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color w:val="000000"/>
              </w:rPr>
              <w:t>Дидактические игры и задания. Игровая практика.</w:t>
            </w:r>
          </w:p>
        </w:tc>
      </w:tr>
    </w:tbl>
    <w:p w:rsidR="00BF547F" w:rsidRDefault="00BF547F" w:rsidP="00BF547F">
      <w:pPr>
        <w:tabs>
          <w:tab w:val="left" w:pos="2250"/>
          <w:tab w:val="left" w:pos="2535"/>
          <w:tab w:val="center" w:pos="4677"/>
        </w:tabs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  <w:r>
        <w:rPr>
          <w:b/>
        </w:rPr>
        <w:t>Тематическое планирование 3 класс</w:t>
      </w: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104"/>
        <w:gridCol w:w="847"/>
        <w:gridCol w:w="1267"/>
        <w:gridCol w:w="4627"/>
      </w:tblGrid>
      <w:tr w:rsidR="00BF547F" w:rsidRPr="005A04D0" w:rsidTr="00FA2771">
        <w:tc>
          <w:tcPr>
            <w:tcW w:w="77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№</w:t>
            </w:r>
          </w:p>
        </w:tc>
        <w:tc>
          <w:tcPr>
            <w:tcW w:w="2166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 xml:space="preserve">    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Вид программного материала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Кол-во часов</w:t>
            </w:r>
          </w:p>
        </w:tc>
        <w:tc>
          <w:tcPr>
            <w:tcW w:w="1276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Сроки изучения</w:t>
            </w:r>
          </w:p>
        </w:tc>
        <w:tc>
          <w:tcPr>
            <w:tcW w:w="504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Сроки изучения</w:t>
            </w:r>
          </w:p>
        </w:tc>
      </w:tr>
      <w:tr w:rsidR="00BF547F" w:rsidRPr="005A04D0" w:rsidTr="00FA2771">
        <w:tc>
          <w:tcPr>
            <w:tcW w:w="777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1</w:t>
            </w:r>
          </w:p>
        </w:tc>
        <w:tc>
          <w:tcPr>
            <w:tcW w:w="216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Повторение изученного материала</w:t>
            </w:r>
          </w:p>
        </w:tc>
        <w:tc>
          <w:tcPr>
            <w:tcW w:w="851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4ч</w:t>
            </w:r>
          </w:p>
        </w:tc>
        <w:tc>
          <w:tcPr>
            <w:tcW w:w="127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04.09-25</w:t>
            </w:r>
            <w:r w:rsidRPr="000B0648">
              <w:t>.09</w:t>
            </w:r>
          </w:p>
        </w:tc>
        <w:tc>
          <w:tcPr>
            <w:tcW w:w="504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color w:val="000000"/>
              </w:rPr>
              <w:t>Дидактические игры и задания. Игровая практика.</w:t>
            </w:r>
          </w:p>
        </w:tc>
      </w:tr>
      <w:tr w:rsidR="00BF547F" w:rsidRPr="005A04D0" w:rsidTr="00FA2771">
        <w:tc>
          <w:tcPr>
            <w:tcW w:w="777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2</w:t>
            </w:r>
          </w:p>
        </w:tc>
        <w:tc>
          <w:tcPr>
            <w:tcW w:w="216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Основы дебюта</w:t>
            </w:r>
          </w:p>
        </w:tc>
        <w:tc>
          <w:tcPr>
            <w:tcW w:w="851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02.10-22</w:t>
            </w:r>
            <w:r w:rsidRPr="000B0648">
              <w:t>.04</w:t>
            </w:r>
          </w:p>
        </w:tc>
        <w:tc>
          <w:tcPr>
            <w:tcW w:w="5047" w:type="dxa"/>
          </w:tcPr>
          <w:p w:rsidR="00BF547F" w:rsidRDefault="00BF547F" w:rsidP="00FA2771">
            <w:pPr>
              <w:ind w:left="720"/>
            </w:pPr>
            <w:r w:rsidRPr="00204FFD">
              <w:t xml:space="preserve">Двух- и трехходовые партии. Невыгодность раннего ввода в игру ладей и ферзя. Игра на мат с первых ходов. Детский мат и защита от него. Игра против </w:t>
            </w:r>
            <w:r w:rsidRPr="00204FFD">
              <w:lastRenderedPageBreak/>
              <w:t>“</w:t>
            </w:r>
            <w:proofErr w:type="spellStart"/>
            <w:r w:rsidRPr="00204FFD">
              <w:t>повторюшки-хрюшки</w:t>
            </w:r>
            <w:proofErr w:type="spellEnd"/>
            <w:r w:rsidRPr="00204FFD">
              <w:t>”. Принципы игры в дебюте. Быстрейшее развитие фигур. Понятие о темпе. Гамбиты. Наказание “</w:t>
            </w:r>
            <w:proofErr w:type="spellStart"/>
            <w:r w:rsidRPr="00204FFD">
              <w:t>пешкоедов</w:t>
            </w:r>
            <w:proofErr w:type="spellEnd"/>
            <w:r w:rsidRPr="00204FFD">
              <w:t>”. Борьба за центр. Безопасная позиция короля. Гармоничное пешечное расположение. Связка в дебюте. Коротко о дебютах.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</w:tr>
      <w:tr w:rsidR="00BF547F" w:rsidRPr="005A04D0" w:rsidTr="00FA2771">
        <w:tc>
          <w:tcPr>
            <w:tcW w:w="777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lastRenderedPageBreak/>
              <w:t>3</w:t>
            </w:r>
          </w:p>
        </w:tc>
        <w:tc>
          <w:tcPr>
            <w:tcW w:w="216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Повторение программного материала</w:t>
            </w:r>
          </w:p>
        </w:tc>
        <w:tc>
          <w:tcPr>
            <w:tcW w:w="851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0B0648">
              <w:t>4ч</w:t>
            </w:r>
          </w:p>
        </w:tc>
        <w:tc>
          <w:tcPr>
            <w:tcW w:w="1276" w:type="dxa"/>
          </w:tcPr>
          <w:p w:rsidR="00BF547F" w:rsidRPr="000B0648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07.05-28</w:t>
            </w:r>
            <w:r w:rsidRPr="000B0648">
              <w:t>.05</w:t>
            </w:r>
          </w:p>
        </w:tc>
        <w:tc>
          <w:tcPr>
            <w:tcW w:w="5047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color w:val="000000"/>
              </w:rPr>
              <w:t>Дидактические игры и задания. Игровая практика.</w:t>
            </w:r>
          </w:p>
        </w:tc>
      </w:tr>
    </w:tbl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  <w:r>
        <w:rPr>
          <w:b/>
        </w:rPr>
        <w:t>Тематическое планирование 4 класс</w:t>
      </w:r>
    </w:p>
    <w:p w:rsidR="00BF547F" w:rsidRDefault="00BF547F" w:rsidP="00BF547F">
      <w:pPr>
        <w:tabs>
          <w:tab w:val="left" w:pos="2250"/>
          <w:tab w:val="left" w:pos="2535"/>
          <w:tab w:val="center" w:pos="4677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1833"/>
        <w:gridCol w:w="847"/>
        <w:gridCol w:w="1266"/>
        <w:gridCol w:w="4988"/>
      </w:tblGrid>
      <w:tr w:rsidR="00BF547F" w:rsidRPr="005A04D0" w:rsidTr="00FA2771">
        <w:tc>
          <w:tcPr>
            <w:tcW w:w="675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№</w:t>
            </w:r>
          </w:p>
        </w:tc>
        <w:tc>
          <w:tcPr>
            <w:tcW w:w="1843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Вид программного материала</w:t>
            </w: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Кол-во часов</w:t>
            </w:r>
          </w:p>
        </w:tc>
        <w:tc>
          <w:tcPr>
            <w:tcW w:w="1275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Сроки изучения</w:t>
            </w:r>
          </w:p>
        </w:tc>
        <w:tc>
          <w:tcPr>
            <w:tcW w:w="5473" w:type="dxa"/>
          </w:tcPr>
          <w:p w:rsidR="00BF547F" w:rsidRPr="005A04D0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  <w:rPr>
                <w:b/>
              </w:rPr>
            </w:pPr>
            <w:r w:rsidRPr="005A04D0">
              <w:rPr>
                <w:b/>
              </w:rPr>
              <w:t>Сроки изучения</w:t>
            </w:r>
          </w:p>
        </w:tc>
      </w:tr>
      <w:tr w:rsidR="00BF547F" w:rsidRPr="005755DA" w:rsidTr="00FA2771">
        <w:tc>
          <w:tcPr>
            <w:tcW w:w="675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755DA">
              <w:t>1</w:t>
            </w:r>
          </w:p>
        </w:tc>
        <w:tc>
          <w:tcPr>
            <w:tcW w:w="1843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755DA">
              <w:t>Повторение изученного материала</w:t>
            </w:r>
          </w:p>
        </w:tc>
        <w:tc>
          <w:tcPr>
            <w:tcW w:w="851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755DA">
              <w:t>3ч</w:t>
            </w:r>
          </w:p>
        </w:tc>
        <w:tc>
          <w:tcPr>
            <w:tcW w:w="1275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05.09-19</w:t>
            </w:r>
            <w:r w:rsidRPr="005755DA">
              <w:t>.09</w:t>
            </w:r>
          </w:p>
        </w:tc>
        <w:tc>
          <w:tcPr>
            <w:tcW w:w="5473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A04D0">
              <w:rPr>
                <w:color w:val="000000"/>
              </w:rPr>
              <w:t>Дидактические игры и задания. Игровая практика.</w:t>
            </w:r>
          </w:p>
        </w:tc>
      </w:tr>
      <w:tr w:rsidR="00BF547F" w:rsidRPr="005755DA" w:rsidTr="00FA2771">
        <w:tc>
          <w:tcPr>
            <w:tcW w:w="675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755DA">
              <w:t>2</w:t>
            </w:r>
          </w:p>
        </w:tc>
        <w:tc>
          <w:tcPr>
            <w:tcW w:w="1843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755DA">
              <w:t>Основы миттельшпиля</w:t>
            </w:r>
          </w:p>
        </w:tc>
        <w:tc>
          <w:tcPr>
            <w:tcW w:w="851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755DA">
              <w:t>17ч</w:t>
            </w:r>
          </w:p>
        </w:tc>
        <w:tc>
          <w:tcPr>
            <w:tcW w:w="1275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26.09-06</w:t>
            </w:r>
            <w:r w:rsidRPr="005755DA">
              <w:t>.02</w:t>
            </w:r>
          </w:p>
        </w:tc>
        <w:tc>
          <w:tcPr>
            <w:tcW w:w="5473" w:type="dxa"/>
          </w:tcPr>
          <w:p w:rsidR="00BF547F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ind w:left="720"/>
            </w:pPr>
            <w:r w:rsidRPr="00204FFD">
              <w:t>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      </w:r>
          </w:p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</w:p>
        </w:tc>
      </w:tr>
      <w:tr w:rsidR="00BF547F" w:rsidRPr="005755DA" w:rsidTr="00FA2771">
        <w:tc>
          <w:tcPr>
            <w:tcW w:w="675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755DA">
              <w:t>3</w:t>
            </w:r>
          </w:p>
        </w:tc>
        <w:tc>
          <w:tcPr>
            <w:tcW w:w="1843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755DA">
              <w:t>Основы эндшпиля</w:t>
            </w:r>
          </w:p>
        </w:tc>
        <w:tc>
          <w:tcPr>
            <w:tcW w:w="851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proofErr w:type="gramStart"/>
            <w:r>
              <w:t>14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755DA">
              <w:t>ч</w:t>
            </w:r>
          </w:p>
        </w:tc>
        <w:tc>
          <w:tcPr>
            <w:tcW w:w="1275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13.02-21</w:t>
            </w:r>
            <w:r w:rsidRPr="005755DA">
              <w:t>.05</w:t>
            </w:r>
          </w:p>
        </w:tc>
        <w:tc>
          <w:tcPr>
            <w:tcW w:w="5473" w:type="dxa"/>
          </w:tcPr>
          <w:p w:rsidR="00BF547F" w:rsidRPr="00204FFD" w:rsidRDefault="00BF547F" w:rsidP="00FA2771">
            <w:pPr>
              <w:ind w:left="720"/>
            </w:pPr>
            <w:r w:rsidRPr="00204FFD">
              <w:t xml:space="preserve"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      </w:r>
            <w:proofErr w:type="spellStart"/>
            <w:r w:rsidRPr="00204FFD">
              <w:t>Матование</w:t>
            </w:r>
            <w:proofErr w:type="spellEnd"/>
            <w:r w:rsidRPr="00204FFD">
              <w:t xml:space="preserve"> двумя слонами (простые случаи). </w:t>
            </w:r>
            <w:proofErr w:type="spellStart"/>
            <w:r w:rsidRPr="00204FFD">
              <w:t>Матование</w:t>
            </w:r>
            <w:proofErr w:type="spellEnd"/>
            <w:r w:rsidRPr="00204FFD">
              <w:t xml:space="preserve"> слоном и </w:t>
            </w:r>
            <w:r w:rsidRPr="00204FFD">
              <w:lastRenderedPageBreak/>
              <w:t>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      </w:r>
          </w:p>
          <w:p w:rsidR="00BF547F" w:rsidRPr="00204FFD" w:rsidRDefault="00BF547F" w:rsidP="00FA2771"/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</w:p>
        </w:tc>
      </w:tr>
      <w:tr w:rsidR="00BF547F" w:rsidRPr="005755DA" w:rsidTr="00FA2771">
        <w:tc>
          <w:tcPr>
            <w:tcW w:w="675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755DA">
              <w:lastRenderedPageBreak/>
              <w:t>4</w:t>
            </w:r>
          </w:p>
        </w:tc>
        <w:tc>
          <w:tcPr>
            <w:tcW w:w="1843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755DA">
              <w:t>Повторение программного материала</w:t>
            </w:r>
          </w:p>
        </w:tc>
        <w:tc>
          <w:tcPr>
            <w:tcW w:w="851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755DA">
              <w:t>1ч</w:t>
            </w:r>
          </w:p>
        </w:tc>
        <w:tc>
          <w:tcPr>
            <w:tcW w:w="1275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>
              <w:t>28</w:t>
            </w:r>
            <w:r w:rsidRPr="005755DA">
              <w:t>.05</w:t>
            </w:r>
          </w:p>
        </w:tc>
        <w:tc>
          <w:tcPr>
            <w:tcW w:w="5473" w:type="dxa"/>
          </w:tcPr>
          <w:p w:rsidR="00BF547F" w:rsidRPr="005755DA" w:rsidRDefault="00BF547F" w:rsidP="00FA2771">
            <w:pPr>
              <w:tabs>
                <w:tab w:val="left" w:pos="2250"/>
                <w:tab w:val="left" w:pos="2535"/>
                <w:tab w:val="center" w:pos="4677"/>
              </w:tabs>
              <w:jc w:val="center"/>
            </w:pPr>
            <w:r w:rsidRPr="005A04D0">
              <w:rPr>
                <w:color w:val="000000"/>
              </w:rPr>
              <w:t>Дидактические игры и задания. Игровая практика.</w:t>
            </w:r>
          </w:p>
        </w:tc>
      </w:tr>
    </w:tbl>
    <w:p w:rsidR="003E5E5E" w:rsidRDefault="003E5E5E"/>
    <w:sectPr w:rsidR="003E5E5E" w:rsidSect="003E5E5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97A" w:rsidRDefault="007A397A" w:rsidP="007A397A">
      <w:r>
        <w:separator/>
      </w:r>
    </w:p>
  </w:endnote>
  <w:endnote w:type="continuationSeparator" w:id="1">
    <w:p w:rsidR="007A397A" w:rsidRDefault="007A397A" w:rsidP="007A3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DA" w:rsidRDefault="007A397A" w:rsidP="00CD201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547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55DA" w:rsidRDefault="001D4E43" w:rsidP="00D33F3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DA" w:rsidRDefault="007A397A" w:rsidP="00CD201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547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4E43">
      <w:rPr>
        <w:rStyle w:val="a6"/>
        <w:noProof/>
      </w:rPr>
      <w:t>1</w:t>
    </w:r>
    <w:r>
      <w:rPr>
        <w:rStyle w:val="a6"/>
      </w:rPr>
      <w:fldChar w:fldCharType="end"/>
    </w:r>
  </w:p>
  <w:p w:rsidR="005755DA" w:rsidRDefault="001D4E43" w:rsidP="00D33F3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97A" w:rsidRDefault="007A397A" w:rsidP="007A397A">
      <w:r>
        <w:separator/>
      </w:r>
    </w:p>
  </w:footnote>
  <w:footnote w:type="continuationSeparator" w:id="1">
    <w:p w:rsidR="007A397A" w:rsidRDefault="007A397A" w:rsidP="007A3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F757A"/>
    <w:multiLevelType w:val="hybridMultilevel"/>
    <w:tmpl w:val="3B3862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EDA40B6"/>
    <w:multiLevelType w:val="hybridMultilevel"/>
    <w:tmpl w:val="A7FAB0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1A2658"/>
    <w:multiLevelType w:val="multilevel"/>
    <w:tmpl w:val="6854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26D6A"/>
    <w:multiLevelType w:val="multilevel"/>
    <w:tmpl w:val="9520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F6287"/>
    <w:multiLevelType w:val="multilevel"/>
    <w:tmpl w:val="B59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47F"/>
    <w:rsid w:val="001D4E43"/>
    <w:rsid w:val="003C4B7E"/>
    <w:rsid w:val="003E5E5E"/>
    <w:rsid w:val="007A397A"/>
    <w:rsid w:val="00BF547F"/>
    <w:rsid w:val="00C1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547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BF547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F54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F547F"/>
  </w:style>
  <w:style w:type="paragraph" w:styleId="a7">
    <w:name w:val="Body Text"/>
    <w:basedOn w:val="a"/>
    <w:link w:val="a8"/>
    <w:rsid w:val="00BF547F"/>
    <w:pPr>
      <w:spacing w:after="120"/>
    </w:pPr>
  </w:style>
  <w:style w:type="character" w:customStyle="1" w:styleId="a8">
    <w:name w:val="Основной текст Знак"/>
    <w:basedOn w:val="a0"/>
    <w:link w:val="a7"/>
    <w:rsid w:val="00BF5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">
    <w:name w:val="jc"/>
    <w:basedOn w:val="a"/>
    <w:rsid w:val="00BF547F"/>
    <w:pPr>
      <w:spacing w:before="100" w:beforeAutospacing="1" w:after="100" w:afterAutospacing="1"/>
    </w:pPr>
    <w:rPr>
      <w:rFonts w:ascii="Calibri" w:hAnsi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3541</Words>
  <Characters>20185</Characters>
  <Application>Microsoft Office Word</Application>
  <DocSecurity>0</DocSecurity>
  <Lines>168</Lines>
  <Paragraphs>47</Paragraphs>
  <ScaleCrop>false</ScaleCrop>
  <Company>Reanimator Extreme Edition</Company>
  <LinksUpToDate>false</LinksUpToDate>
  <CharactersWithSpaces>23679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3</cp:revision>
  <dcterms:created xsi:type="dcterms:W3CDTF">2021-11-08T06:48:00Z</dcterms:created>
  <dcterms:modified xsi:type="dcterms:W3CDTF">2021-11-09T07:27:00Z</dcterms:modified>
</cp:coreProperties>
</file>