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63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ПОЯСНИТЕЛЬНАЯ ЗАПИСКА</w:t>
      </w:r>
    </w:p>
    <w:p w:rsidR="0058466C" w:rsidRPr="0058466C" w:rsidRDefault="0058466C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Рабочая программа разработана в соответствии с требованиями Федерального государственного образовательного стандарта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и основываясь на рабочую программу  </w:t>
      </w:r>
      <w:r w:rsidR="003161EF">
        <w:rPr>
          <w:rFonts w:ascii="SchoolBookSanPin" w:eastAsiaTheme="minorHAnsi" w:hAnsi="SchoolBookSanPin" w:cs="SchoolBookSanPin"/>
          <w:lang w:val="ru-RU" w:bidi="ar-SA"/>
        </w:rPr>
        <w:t xml:space="preserve">к УМК Б. А. Воронцова-Вельяминова, Е. К. Страута : учебно-методическое пособие /Е. К. Страут. — М. : Дрофа, 2017.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Учебник «Астрономия. Базовый уровень. </w:t>
      </w:r>
      <w:r w:rsidR="00E35439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10-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11 класс» авторов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="00782C6B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  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Б. А. Воронцова-Вельяминова, Е. К. Страута прошел экспертизу, включен в Федеральный перечень и обеспечивает освоение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образовательной программы среднего общего образования.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 в российской школе всегда рассматривалась как курс, который, завершая физико-математическое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курса рассчитано на 35 часов (1 час в неделю). Важную роль в освоении курса играют проводимые во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Примерный перечень наблюдений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невооруженным глазом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Движение Луны и смена ее фаз.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в телескоп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sectPr w:rsidR="00920B6E" w:rsidSect="00E35439">
          <w:pgSz w:w="11906" w:h="16838"/>
          <w:pgMar w:top="567" w:right="707" w:bottom="426" w:left="993" w:header="708" w:footer="708" w:gutter="0"/>
          <w:cols w:space="708"/>
          <w:docGrid w:linePitch="360"/>
        </w:sect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1. Рельеф Луны.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Фазы Венеры.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3. Марс.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4.Юпитер и его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5. Сатурн, его кольца и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6. Солнечные пятна (на экране).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7. Двойные звезды.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8. Звездные скопления (Плеяды, Гиады).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9. Большая туманность Ориона.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10. Туманность Андромеды.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sectPr w:rsidR="00920B6E" w:rsidSect="00920B6E">
          <w:type w:val="continuous"/>
          <w:pgSz w:w="11906" w:h="16838"/>
          <w:pgMar w:top="567" w:right="282" w:bottom="426" w:left="284" w:header="708" w:footer="708" w:gutter="0"/>
          <w:cols w:num="2" w:space="708"/>
          <w:docGrid w:linePitch="360"/>
        </w:sectPr>
      </w:pPr>
    </w:p>
    <w:p w:rsidR="00893D63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Результаты освоения курса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Личностными результатами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курса астрономии в средней (полной) школе являются:</w:t>
      </w:r>
    </w:p>
    <w:p w:rsidR="00893D63" w:rsidRPr="00A108C5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3A6F9F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убежденности в возможности познания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законов природы и их исп</w:t>
      </w:r>
      <w:r w:rsidR="003A6F9F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ользования на благо развития че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ловеческой цивилизации;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находить адекватные способы по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ведения, взаимодействия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процессе учеб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и внеучебной деятельн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ости, проявлять уважительное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ношение к мнению оппонента в ходе обсуждения спорных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 науки.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Метапредметные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программы 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полагают: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находить проблему ис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следования, ставить вопросы, вы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двигать гипотезу, предлаг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ать альтернативные способы реше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проблемы и выбирать из них наиболее эффективный,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объекты исследования, структурировать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изучаемый материал, ар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гументировать свою позицию, фор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мулировать выводы и заключения;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анализировать набл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юдаемые явления и объяснять при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чины их возникновения;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 практике пользоваться основными логическими</w:t>
      </w:r>
    </w:p>
    <w:p w:rsidR="00FC626D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приемами, методами на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моделирования, мыслен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ного эксперимента, прогнозирования;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выполнять познавательные и практические задания, 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том числе проектные;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извлекать информацию из различных источников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(включая средства массо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информации и интернет-ресур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сы) и критически ее оценивать;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готовить сообщения и презентации с использованием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материалов, полученных из Интернета и других источников.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астрономии в средней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(полной) школе представлены в содержании курса по темам.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Обеспечить достижени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планируемых результатов освое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основной образовательной программы, создать основу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для самостоятельного успешного усвоения обучающимися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новых знаний, умений, ви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 способов деятельности дол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 системно-деятельностный подход. В соответствии с этим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подходом именно активно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сть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обучающихся признается осно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достижения развивающих целей образования — знания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 передаются в готовом виде, а добываются учащимися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процессе познавательной деятельности.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Одним из путей повышения мотивации и эффективности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учебной деятельности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основной школе является включе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ние учащихся в 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учебно-и</w:t>
      </w:r>
      <w:r w:rsidR="00FC626D"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сследовательскую и проектную де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 xml:space="preserve">ятельность,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которая имеет следующие особенности: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1) цели и задачи этих видов деятельности уч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ащихся оп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ределяются как их л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ичностными мотивами, так и соци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альными. Это означает, что такая деятельность должна быть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правлена не только на повышение компетентности подро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стков в предметной обла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сти определенных учебных дисцип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лин, не только на развитие их способностей, но и на создание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продукта, имеющего значимость для других;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2) учебно-исследовательская и проектная деятельность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должна быть организована таким образом, чтобы учащиеся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смогли реализовать свои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потребности в общении со значи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мыми, референтными группами одноклассников, учителей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т. д. Строя различно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 рода отношения в ходе целена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правленной, поисковой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творческой и продуктивной дея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тельности, подростки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овладевают нормами взаимоотноше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ний с разными людьми, умениями переходить от одного вида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общения к другому, приобретают навыки индивидуальной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самостоятельной работы и сотрудничества в коллективе;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3) организация учебно-исследовательских и проектных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работ школьников обеспечивает сочетание различных видов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познавательной деятельности. В этих видах деятельности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могут быть востребованы практически любые способности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подростков, реализованы личные пристрастия к тому или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иному виду деятельности.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 результате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получит представление</w:t>
      </w: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о таких понятиях, как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концепция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научная гипотеза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эксперимент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надежность гипотезы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модель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 сбора и метод анализа данных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об истории науки;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новейших разработках в области науки и технологий;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деятельности организаций, сообществ и</w:t>
      </w:r>
    </w:p>
    <w:p w:rsidR="003D63E1" w:rsidRPr="003D63E1" w:rsidRDefault="003D63E1" w:rsidP="00210B6D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сможет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решать задачи, находящиеся на стыке нескольких учебных дисциплин (межпредметные задачи);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 точки зрения формирования универсальных чебных действий в ходе освоения принципов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научится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D63E1" w:rsidRDefault="003D63E1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E7185" w:rsidRPr="005B7588" w:rsidRDefault="00BE7185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</w:p>
    <w:p w:rsidR="00893D63" w:rsidRPr="005B7588" w:rsidRDefault="00FC626D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СОДЕРЖАНИЕ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0</w:t>
      </w:r>
      <w:r w:rsidR="00E35439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-11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класс (3</w:t>
      </w:r>
      <w:r w:rsidR="00E35439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4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ч, 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 в неделю</w:t>
      </w:r>
      <w:r w:rsidR="00E35439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в 10 классе в о 2 полугодии в 11 классе в 1 полугодии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Что изучает астрономия.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Наблюдения — основа 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Астрономия, ее связь с другими науками. Структура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масштабы Вселенной. Особенности астрономических мето-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исследования. Телес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копы и радиотелескопы. Всеволно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вая астрономия.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сведе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 истории развития астроно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мии, ее связях с физикой и математикой;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использовать полу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ченные ранее знания для объясне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устройства и принципа работы телескопа.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Практические основы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Звезды и созвездия.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Звездные карты, глобусы и атла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сы. Видимое движение звезд на различных географических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широтах. Кульминация светил. Видимое годичное движение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Солнца. Эклиптика. Движение и фазы Луны.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 и Луны. Время и календарь.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местное, поясное, летнее и зимнее время);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необходимость введения високосных лет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нового календарного стиля;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наблю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даемые невооруженным глазом дви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жения звезд и Солнца 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различных географических широ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тах, движение и фазы Луны, причины затмений Луны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применять звездную карту для поиска на небе определенных созвездий и звезд.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(7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Развитие предста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влений о строении мира. Геоцент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рическая система мира. Становление гелиоцентрической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мира. Конфигура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ции планет и условия их видимос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ти. Синодический и сидерический (звездный) п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ериоды обра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щения планет. Законы Кеплера. Определение расстояний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размеров тел в Солнечно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й системе. Горизонтальный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лакс. Движение небесных тел под действием сил тяготения.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Определение массы небесных тел. Движение искусственных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спутников Земли и космич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еских аппаратов в Солнечной сис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теме.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исторические сведения о становлении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развитии гелиоцентрической системы мира;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деления терминов и понятий (кон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фигурация планет, синодический и сидерический периоды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обращения планет, горизо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нтальный параллакс, угловые 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 объекта, астрономическая единица);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расстояние до планет по горизонтальному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параллаксу, а их размер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 по угловым размерам и расстоя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законы Кеплера, определять массы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 на основе третьего (уточненного) закона Кеплера;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эксцентриситетом;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причины возникновения приливов на Земле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возмущений в движении тел Солнечной системы;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особенности движения и маневров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космических аппаратов для исследования тел Солнечной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Природа тел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(8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Солнечная система как комплекс тел, имею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щих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щее происхождение. Земля и Луна — двойная планета. Ис-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 Луны кос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мическими аппаратами. Пилотируе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мые полеты на Луну. Планеты земной группы. Природа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Меркурия, Венеры и Марса. Планеты-гиганты, их спутники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кольца. Малые тела Солнечной сист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емы: астероиды, пла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неты-карлики, кометы, м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етеороиды. Метеоры, болиды и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и обосновывать основные положения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современной гипотезы о формировании всех тел Солнечной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из единого газопылевого облака;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различать понятия (Солнечная система,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планета, ее спутники, пл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анеты земной группы, планеты-ги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ганты, кольца планет, мал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ые тела, астероиды, планеты-кар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лики, кометы, метеороиды, метеоры, болиды, метеориты);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природу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Луны и объяснять причины ее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личия от 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перечислять существенные различия природы двух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 планет и объяснять причины их возникновения;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проводить сравнение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Меркурия, Венеры и Марса с Зем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лей по рельефу поверхности и составу атмосфер, указывать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следы эволюционных изменений природы этих планет;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механизм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парникового эффекта и его значе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для формирования и сохранения уникальной природы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характерные особенности природы планет-гигантов, их спутников и колец;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пр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ироду малых тел Солнечной систе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 и объяснять причины их значительных различий;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описывать явления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метеора и болида, объяснять про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цессы, которые происходят при движении тел, влетающих в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атмосферу планеты с космической скоростью;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последст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 падения на Землю крупных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теоритов;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сущность астероидно-кометной опасности,возможности и способы ее предотвращения.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Солнце и звезды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(6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Излучение и температура Солнца. Состав и строение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Источник его эн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ергии. Атмосфера Солнца. Солнеч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активность и ее влияние на Землю. Звезды — далекие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Годичный паралла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кс и расстояния до звезд.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мость, спектр, цвет и температура различных классов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Диаграмма «спектр—светимость». Массы и размеры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Модели звезд. Переменны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и нестационарные звезды. Цефе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иды — маяки Вселенной. Эволюция звезд различной массы.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понятия (звезда, модель звез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светимость, парсек, световой год);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ическое состояние вещества Солн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ца и звезд и источники их энергии;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механиз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возникновения на Солнце грану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ляции и пятен;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до звезд по годичному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лаксу;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называть основные отличительные особенности звезд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различных последовательностей на диаграмме «спектр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светимость»;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модели различных типов звезд с моделью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 изменения светимости перемен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ных звезд;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механизм вспышек Новых 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время существования звезд в зависимости от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их массы;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этапы формирования и эволюции звезды;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физические особенности объектов,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возникающих на конечной стадии эволюции звезд: белых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карликов, нейтронных звезд и черных дыр.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и эволюция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Наша Галактика. Ее размеры и структура. Два типа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населения Галактики. Меж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звездная среда: газ и пыль. Спи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ральные рукава. Ядро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Галактики. Области звездообразо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вания. Вращение Галактики. Проблема «скрытой» массы.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Разнообразие мира галактик. Квазары. Скопления и сверхскопления галактик. Основы современной космологии.«Красное смещение» и закон Хаббла. Нестационарная Вселенная А. А. Фридмана.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Большой взрыв. Реликтовое излу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чение. Ускорение расширения Вселенной. «Темная энергия»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антитяготение.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смысл понятий (космология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Вселенная, мо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дель Вселенной, Большой взрыв, реликтовое излучение);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новные параметры Галактики (раз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меры, состав, структура и кинематика);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 —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распознавать типы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 (спиральные, эллиптиче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ские, неправильные);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выводы А. Эйнштейна и А. А. Фридмана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относительно модели Вселенной;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ого смещения» в спектрах га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лактик;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 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галактик на основе закона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 по светимости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возраст Вселенной на основе постоянной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обнаружение реликтового излу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как свидетельство в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пользу гипотезы Горячей Вселен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основные периоды эволюции Вселенной с момента начал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ее расширения — Большого взры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современные данные об ускорении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расширения Вселенной как результа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 действия антитяготе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«темной энергии» — вида материи, природа которой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еще неизвестна.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Жизнь и разум во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</w:t>
      </w:r>
      <w:r w:rsidR="00734444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1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Проблема суще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ствования жизни вне Земли. Усло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вия, необходимые для развития жизни. Поиски жизни на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радиоастрономии для связи с другими цивилизациями.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Планетные системы у других звезд. Человечество заявляет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 своем существовании.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систематизировать зна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о методах исследования и со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временном состоянии проблемы существования жизни во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Вселенной.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5D5D16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Способы проверки достижения результатов</w:t>
      </w:r>
      <w:r w:rsidR="0089287F"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</w:t>
      </w: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обучения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 изучении курса осуществляется комплексный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знаний и у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мений учащихся, включающий теку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щий контроль в процессе изучения материала, рубежный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в конце изучения завершенного круга вопросов и</w:t>
      </w:r>
      <w:r w:rsid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итоговый контроль в конце изучения курса. Предполагается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сочетание различных фор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проверки знаний и умений: уст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проверка, тестирование, письменная проверка. Кроме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того, учитывается участ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ие учащихся в дискуссиях при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суждении выполненных заданий, оцениваются рефераты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учащихся и результаты проектной деятельности.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 предметных результатов обучения конт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роли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руется в основном в процессе устной проверки знаний,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выполнении письменн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ых проверочных и контрольных 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бот, тестов, при проведении наблюдений. Итоговая проверка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достижения предметных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результатов может быть организо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вана в виде комплексной контрольной работы или зачета. На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этапе проверки уч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ащиеся защищают рефераты по изу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ченной теме.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 метапред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метных результатов контролирует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в процессе выполнения учащимися наблюдений.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отслеживается: умение учащихся поставить цель 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подобрать приборы, составить план выполнения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наблюдения, представить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работы, сделать выво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умение пользоватьс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я измерительными приборами,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нивать погрешность измер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ения, записывать результат изме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рения с учетом погрешности, 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идеть возможности уменьше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погрешностей измерения. Кроме того, метапредметные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контролирую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тся при подготовке учащимися со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общений, рефератов, проектов и их презентации. 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ценивает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умение работать с информацией, представленной в разной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форме, умение в области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ИКТ, умение установить межпред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метные связи астрономии с другими предметами (физика,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биология, химия, история и др.).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Личностные результаты обучения учащихся не подлежат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количественной оценке, однако дается качественная оценка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деятельности и поведения учащихся, которая может быть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зафиксирована в портфолио учащегося.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Возможна разная 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тодика выставления учащимся ито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говых оценок при контро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 усвоения материала определен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темы. Это может бы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традиционная система оценива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ния, может быть использов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 рейтинговая система, при ко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торой отдельно выставляются баллы за ответы на уроке, за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выполнение заданий и представление их, за письменные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контрольные работы, за ре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фераты и проекты, затем эти бал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лы суммируются и переводятся в пятибалль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ную шкалу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нок. При этом каждому ви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ду деятельности должно быть при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писано определенное число баллов.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  <w:t>Формы организации учебной деятельности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Учитель выбирает необходимую образовательную траекторию, способную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обеспечить визуализацию прохож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дения траектории обучения с контрольными точками заданий различных видов: информационных, практических,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контрольных. 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классно-урочная (изучение нового, практикум, контроль, дополнительная раб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ота, уроки-зачеты, уроки — защи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ты творческих заданий). В данном случае используются все типы объектов. При выполнении проектных заданий исследование, осуществление межпредметных связей, поиск информации осуществляются учащимися под руководством учителя;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индивидуальная и индивидуализированная.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учащегося;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групповая работа. Возможна работа групп учащихся по индивидуальным задан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иям. Предварительно учитель фор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внеклассная работа, исследовательская работа, кружковая работа;</w:t>
      </w:r>
    </w:p>
    <w:p w:rsidR="00893D63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самостоятельная работа учащихся по изучению нового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377344" w:rsidRDefault="00377344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377344"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  <w:t>Информационно-образовательная среда линии</w:t>
      </w:r>
    </w:p>
    <w:p w:rsidR="00210B6D" w:rsidRPr="005B77BE" w:rsidRDefault="00210B6D" w:rsidP="00210B6D">
      <w:pPr>
        <w:spacing w:before="0" w:after="0"/>
        <w:ind w:firstLine="540"/>
        <w:jc w:val="both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5B77BE">
        <w:rPr>
          <w:rFonts w:ascii="Times New Roman" w:hAnsi="Times New Roman" w:cs="Times New Roman"/>
          <w:sz w:val="22"/>
          <w:szCs w:val="22"/>
          <w:lang w:val="ru-RU"/>
        </w:rPr>
        <w:t xml:space="preserve">Для реализации </w:t>
      </w:r>
      <w:r w:rsidRPr="005B77B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Рабочей </w:t>
      </w:r>
      <w:r w:rsidRPr="005B77BE">
        <w:rPr>
          <w:rFonts w:ascii="Times New Roman" w:hAnsi="Times New Roman" w:cs="Times New Roman"/>
          <w:sz w:val="22"/>
          <w:szCs w:val="22"/>
          <w:lang w:val="ru-RU"/>
        </w:rPr>
        <w:t>программы используется учебно-методический комплект, включающий:</w:t>
      </w:r>
    </w:p>
    <w:p w:rsidR="00377344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Воронцов-Вельяминов Б. А., Страут Е. К. «Астрономия. 11 класс». Учебник с электронным приложением.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</w:t>
      </w:r>
      <w:r w:rsidR="00A000B9">
        <w:rPr>
          <w:rFonts w:ascii="SchoolBookSanPin" w:eastAsiaTheme="minorHAnsi" w:hAnsi="SchoolBookSanPin" w:cs="SchoolBookSanPin"/>
          <w:lang w:val="ru-RU" w:bidi="ar-SA"/>
        </w:rPr>
        <w:t xml:space="preserve">             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>— М. : Дрофа, 2017.</w:t>
      </w:r>
    </w:p>
    <w:p w:rsidR="00893D63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Методическое пособие к учебнику «Астрономия. 11 класс» авторов Б. А. Воронцова-Вельяминова, Е. К. Страута.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— М. : Дрофа, 2017.</w:t>
      </w:r>
    </w:p>
    <w:p w:rsidR="00782C6B" w:rsidRPr="00A000B9" w:rsidRDefault="00782C6B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b/>
          <w:sz w:val="22"/>
          <w:szCs w:val="22"/>
          <w:lang w:val="ru-RU"/>
        </w:rPr>
      </w:pPr>
      <w:r w:rsidRPr="00A000B9">
        <w:rPr>
          <w:rFonts w:ascii="SchoolBookSanPin" w:eastAsiaTheme="minorHAnsi" w:hAnsi="SchoolBookSanPin" w:cs="SchoolBookSanPin"/>
          <w:lang w:val="ru-RU" w:bidi="ar-SA"/>
        </w:rPr>
        <w:t>Рабочая программа к УМК Б. А. Воронцова-Вельяминова, Е. К. Страута : учебно-методическое пособие / Е. К. Страут. — М. : Дрофа, 2017.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  <w:sectPr w:rsidR="00893D63" w:rsidSect="00920B6E">
          <w:type w:val="continuous"/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B20AD" w:rsidRPr="008B20AD" w:rsidRDefault="008B20AD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b/>
          <w:sz w:val="22"/>
          <w:szCs w:val="22"/>
          <w:lang w:val="ru-RU"/>
        </w:rPr>
      </w:pPr>
      <w:r w:rsidRPr="008B20AD">
        <w:rPr>
          <w:rFonts w:ascii="OfficinaSansBookITC-Regular" w:eastAsiaTheme="minorHAnsi" w:hAnsi="OfficinaSansBookITC-Regular" w:cs="OfficinaSansBookITC-Regular"/>
          <w:b/>
          <w:sz w:val="26"/>
          <w:szCs w:val="26"/>
          <w:lang w:val="ru-RU" w:bidi="ar-SA"/>
        </w:rPr>
        <w:t>ПОУРОЧНО-ТЕМАТИЧЕСКОЕ ПЛАНИРОВАНИЕ ПО РАЗДЕЛАМ ЛИНИИ УЧЕБНИКОВ</w:t>
      </w:r>
    </w:p>
    <w:tbl>
      <w:tblPr>
        <w:tblW w:w="14877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68"/>
        <w:gridCol w:w="5909"/>
        <w:gridCol w:w="5953"/>
      </w:tblGrid>
      <w:tr w:rsidR="00E85452" w:rsidRPr="00AC535A" w:rsidTr="008C3508">
        <w:trPr>
          <w:trHeight w:val="7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Содержание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Вид деятельности учащихся</w:t>
            </w:r>
          </w:p>
        </w:tc>
      </w:tr>
      <w:tr w:rsidR="00BE7185" w:rsidRPr="002B2C7A" w:rsidTr="008C3508">
        <w:trPr>
          <w:trHeight w:val="380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Астрономия, ее значение и связь с другими науками  ( 2 часа)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Структура и масштабы Вселенной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E85452" w:rsidRPr="00AC535A" w:rsidRDefault="006543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Всеволновая астрономия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физики, для описании устройства телескопа. Характеристика преимуществ наблюдений, проводимых из космоса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E85452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презентации об истории названий созвездий и звезд.</w:t>
            </w:r>
          </w:p>
          <w:p w:rsidR="00E85452" w:rsidRPr="00E85452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географии, о составлении карт в различных проекциях. Раб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ота со звездной картой при орга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низации и проведении наблюдений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Высота полюса мира над горизонтом и ее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от географической широты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места наблюдения. Небесный меридиан.</w:t>
            </w:r>
          </w:p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отличительных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особенностей суточного движения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 на полюсах, экваторе и в средних широтах Земли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Эклиптика и зодиакальные созвездия.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Наклон эклиптики к небесному экватору. Положение Солнца на эклиптике в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особенностей су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точного движения Солнца на полю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сах, экваторе и в средних широтах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 и вокруг своей оси — сидерический (звездный) месяц. Синодический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месяц — период полной смены фаз Луны. Условия наступления солнечных и лунных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 Их периодичность. Пол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ные, частные и кольцеобразные затмения Солнца. Полные и частные затмения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Луны. Предвычисление будущих затмений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Изучение основных фаз Луны.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порядка их смены.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причин, по которым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всегда обращена к Земле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одной стороной.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взаимного расположения Земли, Луны и Солнца в моменты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причин, по которым затмения Солнца и Луны не происходят каждый месяц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C57B89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Точное время и определение географической долготы. Часовые пояса. Местное и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</w:p>
          <w:p w:rsidR="00E85452" w:rsidRPr="00AC535A" w:rsidRDefault="006543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об истории календаря.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необходимости введения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часовых поясов, високосных лет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нового календарного стиля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мира. Роль Галилея в становлении новой системы мира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5E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о значении открытий Коперни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ка и Галилея для формирования научной картины мира.</w:t>
            </w:r>
          </w:p>
          <w:p w:rsidR="00E85452" w:rsidRPr="00AC535A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петлеобразного движе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планет с использованием эпи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циклов и дифферентов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Внутренние и внешние планеты. Конфигурации планет:  противостояние и соедине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ние. Периодическое изменение ус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условий видимости план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ет, находящихся в различных кон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фигурациях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ru-RU" w:bidi="ar-SA"/>
              </w:rPr>
              <w:t xml:space="preserve">.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Три закона Кеплера. Эллипс. Изменение скорости движения планет по эллиптически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 орбитам. Открытие Кеплером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конов движения планет — важный шаг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пути становления механики. Третий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закон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— основа для вычисления относи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тельных расстояний планет от Солнца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нализ законов Кеплера, их значе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для развития физики и астроно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мии.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Решение задач на вычисление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планет от Солнца на основе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третьего закона Кеплера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форма Земли. Триангуляция.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Горизонтальный параллакс. Угловые 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линейные разм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еры тел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рас</w:t>
            </w:r>
            <w:r w:rsidR="001A453F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и размеров объектов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 Солнечной системы в масштабе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1 см к 30 млн км с указанием положения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планет на орбитах согласно данным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«Школь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ного астрономического календа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ря» на текущий учебный год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остроение плана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ы в принятом масштабе с указании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ем положения планет на орбитах.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Определение возможности их на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блюдения на заданную дату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Подтверждение справедливости закона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тягот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ения для Луны и планет. Возмуще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 движении тел Солнечной системы.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Открытие планеты Нептун. Определение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массы небесных тел. Масса и плотность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Земли. Приливы и отливы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сы планет.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Объяснение механизма возникнове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возмущений и приливов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BE7185" w:rsidRPr="002B2C7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E2C18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из курса географии сравнение природы Земли 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об исследованиях Луны, прове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денных средствами космонавтики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характеристик планет. Разделение планет по размерам,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массе и средней плотности. Планеты земной группы и планеты-гиганты. Их различия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табличных данных, признаков сходства и различий изучаемых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объектов, классификация объектов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Марсе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На основе знаний физических зако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нов объяснение явлений и процес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сов, происходящих в атмосферах планет. Описание и сравнение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природы планет земной группы. Объяснение причин существующих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различий. Подготовка и презентаци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сообщения о результатах иссле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дований планет земной группы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Урок-дисскусия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Химический состав и внутреннее строение планет-гигантов.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Астероиды главного пояса. Их размеры и численность. Малые тела пояса Койпера. Плутон и другие карликовые планеты. Кометы. Их строение и состав. Орбиты комет. Общая численность комет.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Кометное облако Оорта. Астероидно-кометная опасность. Воз-можности и способы ее предотвращения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способах обнаружения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опасных космических объектов и предотвращения их столкновения с Землей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етеоритов:</w:t>
            </w:r>
          </w:p>
          <w:p w:rsidR="00E85452" w:rsidRPr="00AC535A" w:rsidRDefault="009B4033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железные, каменные, железокаменные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знания законов физики 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писание и объяснение явлений ме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теора и болида. Подготовка сообщения о падении наиболее известных метеоритов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 энергии Солнца и звезд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физических законов описание и объяснение явлений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процессов, наблюдаемых на Солнце. Описание процессов, происходящих при термоядерных реакциях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протон-протонного цикла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состояние магнитосферы Земли.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Магнитные бури, полярные сияния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о плазме, полученных в курсе физики, описание образования пятен, протуберанцев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других проявлений солнечной активности.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процессов солнечной активности и механизма их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влияния на Землю</w:t>
            </w:r>
          </w:p>
        </w:tc>
      </w:tr>
      <w:tr w:rsidR="00E85452" w:rsidRPr="00037DE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7B7818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7B78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Звезда — природный термоядерный реактор. Светимость звезды. Многообразие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 звезд. Их спектральная классификация. Звезды-гиганты и звезды-карлики. Диаграмма «спектр — светимость».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Двойные и кратные звезды. Звездные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скопления. Их состав и возраст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понятия «звезда».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Указание положения звезд на диа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грамме «спектр — светимость»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согласно их характеристикам.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групп диаграммы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Цефеиды — природные автоколебательные системы. Зависимость «период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светимость». Затменно-двойные звезды.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Вспышки Новых — явление в тесных системах двойных звезд. Открытие «экзопланет» — планет и планетных систем вокруг других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описание пульсации цефеид как авто-колебательного процесса. Подготовка сообщения о способах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обнаружения «экзопланет» и полученных результатах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к проверочной работе.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Повторение: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—основных вопросов тем;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—способов решения задач;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BE7185" w:rsidRPr="002B2C7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исследований Галактики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 основе знаний по физике объяс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нение различных механизмов 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диоизлучения. Описание процесса формирования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везд из холодных газопылевых об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лаков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иральные, эллиптические и непра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вильные галактики. Их отличительные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ности, размеры, масса, количест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 звезд. Сверхмассивные черные дыры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 яд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рах галактик. Квазары и радиога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тики. Взаимодействующие галакти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ки. С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копления и сверхскопления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типов галактик.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наиболее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интересных исследованиях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тик, квазаров и других далеких объ-ектов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Обща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теория относительности. Стаци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рная Вселенная А. Эйнштейна. Вы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вод А. А. Фридмана о нестационарности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«Красное смешение» в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спектр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ах галактик и закон Хаббла.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ши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рение Вселенной происходит одно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родно и изотропно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принципа Доплера для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объяснения «красного мещения».</w:t>
            </w:r>
          </w:p>
          <w:p w:rsidR="007B7818" w:rsidRDefault="00BD2E9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деятель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 Хаббла и Фридмана.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оказательство справедливости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 Хаббла для наблюдателя,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положенного в любой галактике</w:t>
            </w:r>
          </w:p>
        </w:tc>
      </w:tr>
      <w:tr w:rsidR="00E85452" w:rsidRPr="002B2C7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Г. А. Гамова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нной. «Темная энергия» и антитя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готение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377344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деятельности Гамова и лауреатов Нобелевской премии по физике за работы по космологии</w:t>
            </w:r>
          </w:p>
        </w:tc>
      </w:tr>
      <w:tr w:rsidR="00BE7185" w:rsidRPr="002B2C7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5" w:rsidRPr="00AC535A" w:rsidRDefault="00BE7185" w:rsidP="00734444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="0073444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час)</w:t>
            </w:r>
          </w:p>
        </w:tc>
      </w:tr>
      <w:tr w:rsidR="00377344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 современном состоянии науч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ных исследований по проблеме существования внеземной жизни во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Участие в дискуссии по этой проблеме</w:t>
            </w:r>
          </w:p>
        </w:tc>
      </w:tr>
    </w:tbl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734444" w:rsidRDefault="00734444">
      <w:pPr>
        <w:spacing w:befor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046508" w:rsidRPr="009036BE" w:rsidRDefault="00824506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734444" w:rsidRPr="005B7588" w:rsidRDefault="00CC6FB5" w:rsidP="00734444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734444">
        <w:rPr>
          <w:rFonts w:ascii="Times New Roman" w:hAnsi="Times New Roman" w:cs="Times New Roman"/>
          <w:b/>
          <w:sz w:val="24"/>
          <w:szCs w:val="24"/>
          <w:lang w:val="ru-RU"/>
        </w:rPr>
        <w:t>-11</w:t>
      </w: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</w:t>
      </w:r>
      <w:r w:rsidR="00734444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(3</w:t>
      </w:r>
      <w:r w:rsidR="00734444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4</w:t>
      </w:r>
      <w:r w:rsidR="00734444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ч, 1 ч в неделю</w:t>
      </w:r>
      <w:r w:rsidR="00734444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в 10 классе в о 2 полугодии в 11 классе в 1 полугодии</w:t>
      </w:r>
      <w:r w:rsidR="00734444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)</w:t>
      </w:r>
    </w:p>
    <w:p w:rsidR="00046508" w:rsidRPr="00CC6FB5" w:rsidRDefault="00046508" w:rsidP="00210B6D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16113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68"/>
        <w:gridCol w:w="3434"/>
        <w:gridCol w:w="3221"/>
        <w:gridCol w:w="3898"/>
        <w:gridCol w:w="1207"/>
        <w:gridCol w:w="58"/>
        <w:gridCol w:w="7"/>
        <w:gridCol w:w="1258"/>
        <w:gridCol w:w="15"/>
      </w:tblGrid>
      <w:tr w:rsidR="006119EB" w:rsidRPr="00AC535A" w:rsidTr="00D7217A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AC535A" w:rsidRPr="00AC535A" w:rsidRDefault="00AC535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Название разделов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разделов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 по плану</w:t>
            </w:r>
          </w:p>
        </w:tc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факт.</w:t>
            </w:r>
          </w:p>
        </w:tc>
      </w:tr>
      <w:tr w:rsidR="006119EB" w:rsidRPr="00AC535A" w:rsidTr="00D7217A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35A" w:rsidRPr="002B2C7A" w:rsidTr="00D7217A">
        <w:trPr>
          <w:trHeight w:val="380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Астрономия, ее значение и связь с другими науками  ( 2 часа)</w:t>
            </w: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6119EB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созвездие;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ориентация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</w:t>
            </w:r>
          </w:p>
          <w:p w:rsidR="007F03A4" w:rsidRPr="00AC535A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горизонтальную и экваториальную системы координат;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представление о подвижной карте звездного неба;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высота и кульминация Солнца, эклиптика;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календарь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воспроизводить определения терминов и понятий: местное, поясное, летнее и зимнее время;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необходимость введения високосных лет и нового календарного стиля;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время по расположению светил на небе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астрономическая единица;</w:t>
            </w:r>
          </w:p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="00AC535A"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причины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возникновения приливов на Земле и возмущений в движении тел Солнечной системы;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2B2C7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понятия: Солнечная система, планета;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планета, ее спутники;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природу Луны и объяснять причины ее отличия от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понятия: планеты земной группы;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Урок-дисскусия «Парниковый эффект: польза или вред?»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ответственного отношения к учению 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малые тела, астероиды, планеты-карлики, кометы, метеороиды, метеоры, болиды, метеориты;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-характеризовать природу малых тел Солнечной системы и объяснять причины их значительных различий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практике пользоваться основными логическими</w:t>
            </w:r>
          </w:p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приемами, методами наблюдения, моделирования, мысленного эксперимента.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метеоры, болиды, метеориты;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последствия падения на Землю крупных метеоритов;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сущность астероидно-кометной опасности, возможности и способы ее предотвращения.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звезда, модель звезды, светимость;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физическое состояние вещества Солнца и звезд и источники их энергии;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внутреннее строение Солнца и способы передачи энергии из центра к поверхности;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возникновения на Солнце грануляции и пятен;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светимость, парсек, световой год;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звезд по годичному параллаксу;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сравнивать модели различных типов звезд с моделью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Солнца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9EB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изменения светимости переменных звезд;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механизм вспышек Новых и Сверхновых;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время существования звезд в зависимости от их массы;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этапы формирования и эволюции звезды;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основные параметры состояния звездного вещества: плотность, температура, химический состав, физическое состояние. Их взаимную обусловленность.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2B2C7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механизм возникновения на Солнце грануляции и пятен; 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описывать наблюдаемые проявления солнечной активности и их влияние на Землю;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2B2C7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D7217A" w:rsidRPr="002B2C7A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определять расстояние до звездных скоплений и галактик по цефеидам на основе зависимости «период - светимость»;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2B2C7A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2B2C7A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2B2C7A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находить адекватные способы поведения, взаимодействия и сотрудничества в процессе учебной и внеучебной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деятельности, проявлять уважительное отношение к мнению оппонента в ходе обсуждения спорных проблем науки.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находить проблему исследования, ставить вопросы, выдвигать гипотезу, предлагать альтернативные способы решения проблемы и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выбирать из них наиболее эффективный.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объяснять смысл понятий: космология, Вселенная, модель Вселенной, Большой взрыв, реликтовое излучение;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сравнивать выводы А.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Эйнштейна и А. А. Фридмана относительно модели Вселенной;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формулировать закон Хаббла;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2B2C7A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свою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позицию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2B2C7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C" w:rsidRPr="00AC535A" w:rsidRDefault="0072136C" w:rsidP="00734444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="0073444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час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D7217A" w:rsidRPr="002B2C7A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24727" w:rsidRPr="00046508" w:rsidRDefault="00F24727" w:rsidP="00AD1E97">
      <w:pPr>
        <w:ind w:firstLine="426"/>
        <w:rPr>
          <w:lang w:val="ru-RU"/>
        </w:rPr>
      </w:pPr>
    </w:p>
    <w:sectPr w:rsidR="00F24727" w:rsidRPr="00046508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46508"/>
    <w:rsid w:val="000328AA"/>
    <w:rsid w:val="00037DEA"/>
    <w:rsid w:val="00046508"/>
    <w:rsid w:val="00046AC0"/>
    <w:rsid w:val="000804A7"/>
    <w:rsid w:val="0008139B"/>
    <w:rsid w:val="001A453F"/>
    <w:rsid w:val="001F760A"/>
    <w:rsid w:val="00210B6D"/>
    <w:rsid w:val="00242927"/>
    <w:rsid w:val="00257E2C"/>
    <w:rsid w:val="002B2C7A"/>
    <w:rsid w:val="003161EF"/>
    <w:rsid w:val="00377344"/>
    <w:rsid w:val="00383E41"/>
    <w:rsid w:val="003A6F9F"/>
    <w:rsid w:val="003B3055"/>
    <w:rsid w:val="003D63E1"/>
    <w:rsid w:val="004B55BF"/>
    <w:rsid w:val="004B64CF"/>
    <w:rsid w:val="0052340A"/>
    <w:rsid w:val="0058466C"/>
    <w:rsid w:val="005B7588"/>
    <w:rsid w:val="005B77BE"/>
    <w:rsid w:val="005D5D16"/>
    <w:rsid w:val="006119EB"/>
    <w:rsid w:val="00631CA3"/>
    <w:rsid w:val="00641F92"/>
    <w:rsid w:val="006543EB"/>
    <w:rsid w:val="00675866"/>
    <w:rsid w:val="006B2323"/>
    <w:rsid w:val="006E42CB"/>
    <w:rsid w:val="0070676A"/>
    <w:rsid w:val="007140AC"/>
    <w:rsid w:val="0072136C"/>
    <w:rsid w:val="00734444"/>
    <w:rsid w:val="007407A1"/>
    <w:rsid w:val="00782C6B"/>
    <w:rsid w:val="007B7818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9036BE"/>
    <w:rsid w:val="00920B6E"/>
    <w:rsid w:val="00994B53"/>
    <w:rsid w:val="009B4033"/>
    <w:rsid w:val="00A000B9"/>
    <w:rsid w:val="00A108C5"/>
    <w:rsid w:val="00A502DB"/>
    <w:rsid w:val="00A5252C"/>
    <w:rsid w:val="00A81DFD"/>
    <w:rsid w:val="00A86E75"/>
    <w:rsid w:val="00A921D1"/>
    <w:rsid w:val="00AC535A"/>
    <w:rsid w:val="00AD1E97"/>
    <w:rsid w:val="00B819FB"/>
    <w:rsid w:val="00B85954"/>
    <w:rsid w:val="00BB73DC"/>
    <w:rsid w:val="00BD2E98"/>
    <w:rsid w:val="00BE7185"/>
    <w:rsid w:val="00C57B89"/>
    <w:rsid w:val="00CB7760"/>
    <w:rsid w:val="00CC6FB5"/>
    <w:rsid w:val="00D15DAF"/>
    <w:rsid w:val="00D173B6"/>
    <w:rsid w:val="00D21B4C"/>
    <w:rsid w:val="00D7217A"/>
    <w:rsid w:val="00E35439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8002</Words>
  <Characters>45617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MBOU_SOH</cp:lastModifiedBy>
  <cp:revision>31</cp:revision>
  <cp:lastPrinted>2017-09-29T05:50:00Z</cp:lastPrinted>
  <dcterms:created xsi:type="dcterms:W3CDTF">2017-07-25T11:22:00Z</dcterms:created>
  <dcterms:modified xsi:type="dcterms:W3CDTF">2017-10-13T07:14:00Z</dcterms:modified>
</cp:coreProperties>
</file>