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912"/>
        <w:gridCol w:w="5709"/>
        <w:gridCol w:w="1392"/>
      </w:tblGrid>
      <w:tr w:rsidR="00460503" w:rsidTr="00CC16D4">
        <w:tc>
          <w:tcPr>
            <w:tcW w:w="6420" w:type="dxa"/>
            <w:gridSpan w:val="4"/>
          </w:tcPr>
          <w:p w:rsidR="00460503" w:rsidRPr="00460503" w:rsidRDefault="00460503" w:rsidP="00460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Мебель. Столы, стулья</w:t>
            </w:r>
          </w:p>
        </w:tc>
      </w:tr>
      <w:tr w:rsidR="00460503" w:rsidTr="00460503">
        <w:tc>
          <w:tcPr>
            <w:tcW w:w="0" w:type="auto"/>
          </w:tcPr>
          <w:p w:rsidR="00460503" w:rsidRPr="002A13FB" w:rsidRDefault="00460503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13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13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460503" w:rsidRPr="002A13FB" w:rsidRDefault="00460503" w:rsidP="00923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C2">
              <w:rPr>
                <w:rFonts w:ascii="Times New Roman" w:hAnsi="Times New Roman" w:cs="Times New Roman"/>
                <w:b/>
                <w:sz w:val="24"/>
              </w:rPr>
              <w:t>Наименование изделия</w:t>
            </w:r>
          </w:p>
        </w:tc>
        <w:tc>
          <w:tcPr>
            <w:tcW w:w="0" w:type="auto"/>
          </w:tcPr>
          <w:p w:rsidR="00460503" w:rsidRPr="002A13FB" w:rsidRDefault="00460503" w:rsidP="00923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C2">
              <w:rPr>
                <w:rFonts w:ascii="Times New Roman" w:hAnsi="Times New Roman" w:cs="Times New Roman"/>
                <w:b/>
                <w:sz w:val="24"/>
              </w:rPr>
              <w:t>Описание изделия</w:t>
            </w:r>
          </w:p>
        </w:tc>
        <w:tc>
          <w:tcPr>
            <w:tcW w:w="1317" w:type="dxa"/>
          </w:tcPr>
          <w:p w:rsidR="00460503" w:rsidRPr="002A13FB" w:rsidRDefault="00460503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0" w:type="auto"/>
          </w:tcPr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ученический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LxBxH</w:t>
            </w:r>
            <w:proofErr w:type="spellEnd"/>
            <w:r w:rsidRPr="001B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:1200х500х760мм</w:t>
            </w:r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Столешница и передняя панель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ЛДСП. Торцы столешницы облицованы кромкой ПВХ 2 мм.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 из трубы 25х25 мм и 20х20 мм и окрашен порошково-полимерной краской.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 регулировки телескопический с двойным резьбовым соединением.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Имеются два крючка для портфеля.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ножках наружные заглушки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4-6 гр.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красный, ЛДСП серый.</w:t>
            </w:r>
            <w:proofErr w:type="gramEnd"/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Стул </w:t>
            </w:r>
          </w:p>
          <w:p w:rsidR="00460503" w:rsidRDefault="0046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Стул учебный регулируемый по высоте (сиденье и спинка эргономичной формы изготовлены из фанеры и  крепятся к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металлокаркасу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односторонних заклепках.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Цельносварной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 из трубы 25х25 мм и 20х20 мм и окрашен порошково-полимерной краской. Механизм регулировки телескопический с двойным резьбовым соединением.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ножках наружные заглушки)</w:t>
            </w:r>
            <w:proofErr w:type="gramEnd"/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4-6 гр.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Фанера серого цвета,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красный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60503" w:rsidRPr="00F32EF7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0" w:type="auto"/>
          </w:tcPr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Тумба лабораторная с раковиной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LxBxH</w:t>
            </w:r>
            <w:proofErr w:type="spellEnd"/>
            <w:r w:rsidRPr="001B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420х420х760мм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тумба изготовлена из ЛДСП 16 мм. Торцы столешницы облицованы кромкой ПВХ 2 мм. Цвет корпуса – серый,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цвет декоративной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панели-красный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кромки – в цвет корпуса изделия.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60503" w:rsidRPr="00F32EF7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</w:tcPr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демонстрационный для кабинета физики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LxBxH</w:t>
            </w:r>
            <w:proofErr w:type="spellEnd"/>
            <w:r w:rsidRPr="001B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2400х750х900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Состоит их двух столов: один стол имеет отделение с дверцей и полку под столешницей. Второй стол имеет тумбу с двумя ящиками на роликовых направляющих и открытую нишу, на этом столе установлены розетки наружные с изолированным основанием. Столы изготовлены из ЛДСП и облицованы кромкой ПВХ 0,4мм.  С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толешницы с пластиковым покрытием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облицованы кромкой ПВХ 2 мм. Ручки – скобы металлические.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Каркас изготовлен из ЛДСП толщиной 16мм. Ц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корпуса-серый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цвет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дверей –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кромки - в цвет корпуса изделия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Стол </w:t>
            </w:r>
          </w:p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демонстрационный для кабинета химии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LxBxH</w:t>
            </w:r>
            <w:proofErr w:type="spellEnd"/>
            <w:r w:rsidRPr="001B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2400х750х900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тумбе одного из столов установлен кран для воды и полипропиленовая раковина размером 160х160х158 мм, под столешницей полка.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стол имеет полку с нишей и 2 выдвижных ящика на роликовых направляющих.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Столы изготовлены из ЛДСП и облицованы кромкой ПВХ 0,4мм.  С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толешницы с пластиковым покрытием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облицованы кромкой ПВХ 2 мм. Ручки – скобы металлические.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Каркас изготовлен из ЛДСП толщиной 16мм. Ц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корпуса-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серый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цвет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дверей –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кромки - в цвет корпуса изделия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рабочий</w:t>
            </w:r>
          </w:p>
          <w:p w:rsidR="00460503" w:rsidRPr="00F32EF7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1-тумбовый (3 ящика) 1200х600х750. Каркас изготовлен из ЛДСП толщиной 16мм. Столешница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облицована кромкой ПВХ 2 мм. Стол имеет 3 ящика на роликовых направляющих. На панелях ящиков установлены ручки-скобы металлические, цвет серебро. Ц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корпуса-серый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цвет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дверей –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кромки - в цвет корпуса изделия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шахматный</w:t>
            </w:r>
          </w:p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LxBxH</w:t>
            </w:r>
            <w:proofErr w:type="spellEnd"/>
            <w:r w:rsidRPr="001B0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:800х600х750 мм. Каркас изготовлен из ЛДСП толщиной 16мм. Ц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корпуса-серый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цвет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декоративной панели  –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кромки - в цвет корпуса изделия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</w:tcPr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Каркас изготовлен из плоскоовальной трубы с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покрытием-хром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Сидения и спинка изготовлены из пластика и имеют эргономичную форму. Габаритные размеры стула: 560х600х840мм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ШхГхВ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Глубина сидения - 460мм; высота от пола до сидения - 480мм.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Цвет пластика - красный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503" w:rsidTr="00460503">
        <w:tc>
          <w:tcPr>
            <w:tcW w:w="0" w:type="auto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шахматный</w:t>
            </w:r>
          </w:p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(шахматы, часы)</w:t>
            </w:r>
          </w:p>
        </w:tc>
        <w:tc>
          <w:tcPr>
            <w:tcW w:w="0" w:type="auto"/>
          </w:tcPr>
          <w:p w:rsidR="00460503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Шахматы – материал доски: дерево, часы шахматные кварцевые</w:t>
            </w:r>
          </w:p>
        </w:tc>
        <w:tc>
          <w:tcPr>
            <w:tcW w:w="1317" w:type="dxa"/>
          </w:tcPr>
          <w:p w:rsidR="00460503" w:rsidRDefault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0503" w:rsidRDefault="004605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916"/>
        <w:gridCol w:w="5646"/>
        <w:gridCol w:w="305"/>
        <w:gridCol w:w="1220"/>
      </w:tblGrid>
      <w:tr w:rsidR="00460503" w:rsidTr="002A13FB">
        <w:tc>
          <w:tcPr>
            <w:tcW w:w="9571" w:type="dxa"/>
            <w:gridSpan w:val="5"/>
          </w:tcPr>
          <w:p w:rsidR="00460503" w:rsidRPr="00460503" w:rsidRDefault="00460503" w:rsidP="0046050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Системы хранения</w:t>
            </w:r>
          </w:p>
        </w:tc>
      </w:tr>
      <w:tr w:rsidR="00892A0B" w:rsidTr="002A13FB">
        <w:tc>
          <w:tcPr>
            <w:tcW w:w="484" w:type="dxa"/>
          </w:tcPr>
          <w:p w:rsidR="00460503" w:rsidRPr="002A13FB" w:rsidRDefault="00460503" w:rsidP="0088422C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13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13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16" w:type="dxa"/>
          </w:tcPr>
          <w:p w:rsidR="00460503" w:rsidRPr="00923DC2" w:rsidRDefault="00460503" w:rsidP="00923D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DC2">
              <w:rPr>
                <w:rFonts w:ascii="Times New Roman" w:hAnsi="Times New Roman" w:cs="Times New Roman"/>
                <w:b/>
                <w:sz w:val="24"/>
              </w:rPr>
              <w:t>Наименование изделия</w:t>
            </w:r>
          </w:p>
        </w:tc>
        <w:tc>
          <w:tcPr>
            <w:tcW w:w="5646" w:type="dxa"/>
          </w:tcPr>
          <w:p w:rsidR="00460503" w:rsidRPr="00923DC2" w:rsidRDefault="00460503" w:rsidP="00923D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DC2">
              <w:rPr>
                <w:rFonts w:ascii="Times New Roman" w:hAnsi="Times New Roman" w:cs="Times New Roman"/>
                <w:b/>
                <w:sz w:val="24"/>
              </w:rPr>
              <w:t>Описание изделия</w:t>
            </w:r>
          </w:p>
        </w:tc>
        <w:tc>
          <w:tcPr>
            <w:tcW w:w="1525" w:type="dxa"/>
            <w:gridSpan w:val="2"/>
          </w:tcPr>
          <w:p w:rsidR="00460503" w:rsidRPr="002A13FB" w:rsidRDefault="00460503" w:rsidP="0088422C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460503" w:rsidRPr="00F32EF7" w:rsidRDefault="00460503" w:rsidP="00460503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ораторной посуды</w:t>
            </w:r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хранения лаб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ораторной посуды и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Размеры 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800х420х1950мм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шхгхв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изготовления корпуса шкафа - ЛДСП 16мм. Корпус установлен на сварное основание из профильной трубы сечением 30х30мм (толщина стенки металла 1,5мм). Шкаф разделен на две части: верхняя (открытая часть) оборудована 2я полками с возможностью регулировки высоты; нижняя оборудована 1й полкой с возможностью регулировки высоты. Задняя стенка шкафа - ДВПО. На фасадах нижней части закреплены металлические ручки-скобы 128мм в цвет МК шкафа.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Цвет ЛДСП – серый, цвет кромки – в цвет ЛДСП корпуса,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серый.</w:t>
            </w:r>
          </w:p>
        </w:tc>
        <w:tc>
          <w:tcPr>
            <w:tcW w:w="1525" w:type="dxa"/>
            <w:gridSpan w:val="2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5646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 w:rsidRPr="000F0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Шкаф-пенал на </w:t>
            </w:r>
            <w:proofErr w:type="spellStart"/>
            <w:r w:rsidRPr="000F0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хранения лаб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ораторного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400х420х1950 мм (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шхгхв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 изготовления корпуса шкафа - ЛДСП 16мм. Корпус установлен на сварное основание из профильной трубы сечением 30х30мм (толщина стенки металла 1,5мм). Шкаф разделен на две части: верхняя (открытая часть) оборудована 2я полками с возможностью регулировки высоты; нижняя оборудована 1й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полкой с возможностью регулировки высоты. Задняя стенка шкафа - ДВПО.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фасаде нижней части закреплена металлическая ручка-скоба 128 мм в цвет МК шкафа. Цвет ЛДСП – серый, цвет кромки-в цвет ЛДСП корпуса,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серый.</w:t>
            </w:r>
          </w:p>
        </w:tc>
        <w:tc>
          <w:tcPr>
            <w:tcW w:w="1525" w:type="dxa"/>
            <w:gridSpan w:val="2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6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5646" w:type="dxa"/>
          </w:tcPr>
          <w:p w:rsidR="00460503" w:rsidRPr="000F02D4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Каркас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готовлен из ЛДСП толщиной 16мм, торцы облицованы кромкой ПВХ 0,4 мм. Шкаф имеет 8 открытых ячеек и 8 ячеек, закрытых дверями. На дверях установлены ручки-скобы металлические, цвет серебро.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снабжен пластиковыми ножками-опорами, регулируемыми по высоте. Цвет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корпуса-серый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цвет дверей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-красный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кромки - в цвет корпуса изделия</w:t>
            </w:r>
          </w:p>
        </w:tc>
        <w:tc>
          <w:tcPr>
            <w:tcW w:w="1525" w:type="dxa"/>
            <w:gridSpan w:val="2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0503" w:rsidTr="002A13FB">
        <w:tc>
          <w:tcPr>
            <w:tcW w:w="9571" w:type="dxa"/>
            <w:gridSpan w:val="5"/>
          </w:tcPr>
          <w:p w:rsidR="00460503" w:rsidRPr="00460503" w:rsidRDefault="00460503" w:rsidP="00892A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Шкафы вытяжные и шкафы для хранения реактивов с вытяжным патрубком и без. Таблички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вытяжной </w:t>
            </w:r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gridSpan w:val="2"/>
          </w:tcPr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Габариты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1050х688х2400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мм.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верхней крышке шкафа отверстие под вытяжку диаметром 140 мм)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Состоит из двух секций.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секция с подъемной стеклянной рамой, на столешнице с пластиковым покрытием установлены кран для воды и полипропиленовая раковина размером 160х160х158.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Нижняя часть шкафа закрыта дверями и разделена вертикальной перегородкой на две секции, одна секция предназначена для размещения сантехнических подводок, во второй секции 2 ниши. Шкаф изготовлен из ЛДСП и облицован кромкой ПВХ 0,4 мм.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Ножки-опоры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регулируемые по высоте, ручки-скобы металлические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Цвет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корпуса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цвет декоративной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панели-красный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цвет кромки – в цвет ЛДСП, цвет пластика – серый.</w:t>
            </w:r>
          </w:p>
        </w:tc>
        <w:tc>
          <w:tcPr>
            <w:tcW w:w="1220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</w:tcPr>
          <w:p w:rsidR="00460503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Шкаф для химических реактивов</w:t>
            </w:r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gridSpan w:val="2"/>
          </w:tcPr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 400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Глубина 450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Высота 1950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Цвет: белый, серый.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основе конструкции металлические каркасные панели;</w:t>
            </w:r>
          </w:p>
          <w:p w:rsidR="00460503" w:rsidRPr="00F32EF7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шкафа: листовая сталь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полимерно-порошковым покрытием. Толщина стали: 1 мм. Изделие комплектуется 4 полками.</w:t>
            </w: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Шкаф снабжен фланцем D=150 мм для подключения к выт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яжной вентиляции, двумя замками.</w:t>
            </w: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рнитура импортного производства.</w:t>
            </w: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установлен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профильной трубы 25х25 мм с полимерно-поро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шковым покрытием высотой 150 мм.</w:t>
            </w:r>
          </w:p>
        </w:tc>
        <w:tc>
          <w:tcPr>
            <w:tcW w:w="1220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460503" w:rsidRDefault="00460503" w:rsidP="00460503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Табличка Точка - роста</w:t>
            </w:r>
          </w:p>
        </w:tc>
        <w:tc>
          <w:tcPr>
            <w:tcW w:w="5951" w:type="dxa"/>
            <w:gridSpan w:val="2"/>
          </w:tcPr>
          <w:p w:rsidR="00460503" w:rsidRPr="00F32EF7" w:rsidRDefault="00460503" w:rsidP="00460503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изготовления  - ПВХ толщиной 3мм.</w:t>
            </w:r>
          </w:p>
          <w:p w:rsidR="00460503" w:rsidRPr="00F32EF7" w:rsidRDefault="00460503" w:rsidP="004605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 стене - двусторонний скотч.</w:t>
            </w:r>
          </w:p>
        </w:tc>
        <w:tc>
          <w:tcPr>
            <w:tcW w:w="1220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</w:tcPr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Табличка фасадная</w:t>
            </w:r>
          </w:p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Точка Роста</w:t>
            </w:r>
          </w:p>
          <w:p w:rsidR="00460503" w:rsidRPr="00F32EF7" w:rsidRDefault="00460503" w:rsidP="0046050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600*400 мм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ШхВ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1" w:type="dxa"/>
            <w:gridSpan w:val="2"/>
          </w:tcPr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изготовления  - ПВХ толщиной 5мм.</w:t>
            </w:r>
          </w:p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 стене - двусторонний скотч.</w:t>
            </w:r>
          </w:p>
        </w:tc>
        <w:tc>
          <w:tcPr>
            <w:tcW w:w="1220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2A0B" w:rsidTr="002A13FB">
        <w:tc>
          <w:tcPr>
            <w:tcW w:w="484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</w:tcPr>
          <w:p w:rsidR="00460503" w:rsidRPr="00F32EF7" w:rsidRDefault="00460503" w:rsidP="00892A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Стенд информационн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ый  </w:t>
            </w:r>
          </w:p>
        </w:tc>
        <w:tc>
          <w:tcPr>
            <w:tcW w:w="5951" w:type="dxa"/>
            <w:gridSpan w:val="2"/>
          </w:tcPr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 изготовления  - ПВХ толщиной 3мм.</w:t>
            </w:r>
          </w:p>
          <w:p w:rsidR="00460503" w:rsidRPr="00F32EF7" w:rsidRDefault="00460503" w:rsidP="00460503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 карманов - 4 </w:t>
            </w:r>
            <w:proofErr w:type="spellStart"/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формат А4</w:t>
            </w:r>
          </w:p>
          <w:p w:rsidR="00460503" w:rsidRPr="00F32EF7" w:rsidRDefault="00460503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Ориентация - вертикальная</w:t>
            </w:r>
          </w:p>
        </w:tc>
        <w:tc>
          <w:tcPr>
            <w:tcW w:w="1220" w:type="dxa"/>
          </w:tcPr>
          <w:p w:rsidR="00460503" w:rsidRDefault="00460503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82B4B" w:rsidTr="00923DC2">
        <w:trPr>
          <w:trHeight w:val="58"/>
        </w:trPr>
        <w:tc>
          <w:tcPr>
            <w:tcW w:w="9571" w:type="dxa"/>
            <w:gridSpan w:val="5"/>
          </w:tcPr>
          <w:p w:rsidR="00182B4B" w:rsidRDefault="00182B4B" w:rsidP="00182B4B">
            <w:pPr>
              <w:tabs>
                <w:tab w:val="left" w:pos="1812"/>
              </w:tabs>
              <w:jc w:val="center"/>
              <w:rPr>
                <w:rFonts w:ascii="Times New Roman" w:hAnsi="Times New Roman" w:cs="Times New Roman"/>
              </w:rPr>
            </w:pPr>
            <w:r w:rsidRPr="00F32EF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  <w:lastRenderedPageBreak/>
              <w:t>Интерактивная панель</w:t>
            </w:r>
          </w:p>
        </w:tc>
      </w:tr>
      <w:tr w:rsidR="00892A0B" w:rsidTr="002A13FB">
        <w:tc>
          <w:tcPr>
            <w:tcW w:w="484" w:type="dxa"/>
          </w:tcPr>
          <w:p w:rsidR="00182B4B" w:rsidRDefault="00182B4B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182B4B" w:rsidRPr="00182B4B" w:rsidRDefault="00182B4B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панель </w:t>
            </w:r>
          </w:p>
        </w:tc>
        <w:tc>
          <w:tcPr>
            <w:tcW w:w="5951" w:type="dxa"/>
            <w:gridSpan w:val="2"/>
          </w:tcPr>
          <w:p w:rsidR="00182B4B" w:rsidRPr="00F32EF7" w:rsidRDefault="00182B4B" w:rsidP="00460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Интерактивная панель 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ITU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Display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Диагональ экрана  6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5", 20 касаний, защитное стекло: закаленное 4мм, соотношение сторон: 16:9, разрешение экрана:  UHD 3840*2160;   Яркость: 350 кд/м2, Контрастность: 5000:1,       Угол обзора: 178/178, Звук: 2 динамика по 10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  с ОС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Android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Оперативная память: 3 Гб. Жесткий диск: 32 ГБ.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Wi-Fi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Функция «Белой доски». Интегрированные функции вывода изображений с экранов мобильных устройств (на платформе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Windows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MacOS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Android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ChromeOS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220" w:type="dxa"/>
          </w:tcPr>
          <w:p w:rsidR="00182B4B" w:rsidRDefault="00182B4B" w:rsidP="0046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B4B" w:rsidTr="002A13FB">
        <w:tc>
          <w:tcPr>
            <w:tcW w:w="9571" w:type="dxa"/>
            <w:gridSpan w:val="5"/>
          </w:tcPr>
          <w:p w:rsidR="00182B4B" w:rsidRPr="00F32EF7" w:rsidRDefault="00182B4B" w:rsidP="00182B4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 xml:space="preserve">Набор средств обучения и воспитания, покрывающий </w:t>
            </w:r>
            <w:proofErr w:type="gramStart"/>
            <w:r w:rsidRPr="00182B4B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своими</w:t>
            </w:r>
            <w:proofErr w:type="gramEnd"/>
            <w:r w:rsidRPr="00182B4B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 xml:space="preserve"> функциональными</w:t>
            </w:r>
          </w:p>
          <w:p w:rsidR="00182B4B" w:rsidRDefault="00182B4B" w:rsidP="00182B4B">
            <w:pPr>
              <w:jc w:val="center"/>
              <w:rPr>
                <w:rFonts w:ascii="Times New Roman" w:hAnsi="Times New Roman" w:cs="Times New Roman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возможностями базовые потребности</w:t>
            </w:r>
            <w:r w:rsidRPr="00182B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Pr="00182B4B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при изучении предметов «Физика», «Химия» и «Биология»</w:t>
            </w:r>
          </w:p>
        </w:tc>
      </w:tr>
      <w:tr w:rsidR="00892A0B" w:rsidTr="002A13FB">
        <w:tc>
          <w:tcPr>
            <w:tcW w:w="484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B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82B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2B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16" w:type="dxa"/>
          </w:tcPr>
          <w:p w:rsidR="00182B4B" w:rsidRPr="00182B4B" w:rsidRDefault="00182B4B" w:rsidP="00182B4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951" w:type="dxa"/>
            <w:gridSpan w:val="2"/>
          </w:tcPr>
          <w:p w:rsidR="00182B4B" w:rsidRPr="00182B4B" w:rsidRDefault="00182B4B" w:rsidP="00182B4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Состав комплекта</w:t>
            </w:r>
          </w:p>
        </w:tc>
        <w:tc>
          <w:tcPr>
            <w:tcW w:w="1220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B4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92A0B" w:rsidTr="002A13FB">
        <w:tc>
          <w:tcPr>
            <w:tcW w:w="484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6" w:type="dxa"/>
            <w:vAlign w:val="center"/>
          </w:tcPr>
          <w:p w:rsidR="00F32EF7" w:rsidRPr="00F32EF7" w:rsidRDefault="00182B4B" w:rsidP="0088422C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Общее оборудование (физика, химия, биология)</w:t>
            </w:r>
          </w:p>
        </w:tc>
        <w:tc>
          <w:tcPr>
            <w:tcW w:w="5951" w:type="dxa"/>
            <w:gridSpan w:val="2"/>
          </w:tcPr>
          <w:p w:rsidR="00182B4B" w:rsidRPr="00182B4B" w:rsidRDefault="00182B4B" w:rsidP="00182B4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A0B" w:rsidTr="002A13FB">
        <w:tc>
          <w:tcPr>
            <w:tcW w:w="484" w:type="dxa"/>
          </w:tcPr>
          <w:p w:rsidR="00182B4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6" w:type="dxa"/>
            <w:vAlign w:val="center"/>
          </w:tcPr>
          <w:p w:rsidR="00F32EF7" w:rsidRP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 посуды и оборудования для ученических </w:t>
            </w:r>
            <w:r w:rsidRPr="00182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опытов (физика, химия, биология)</w:t>
            </w:r>
          </w:p>
          <w:p w:rsidR="00F32EF7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32EF7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32EF7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32EF7" w:rsidRPr="00F32EF7" w:rsidRDefault="00923DC2" w:rsidP="0088422C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182B4B" w:rsidRPr="00182B4B" w:rsidRDefault="00182B4B" w:rsidP="00182B4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Штатив лабораторный химический; Набор чашек Петри; Набор инструментов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препаровальных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Ложка для сжигания веществ; Ступка фарфоровая с пестиком; Набор банок для хранения твердых реактивов (30 – 50 мл); Набор склянок (флаконов) для хранения растворов реактивов; Набор приборок (ПХ-14, ПХ-16); Прибор для получения газов; Спиртовка; Горючее для спиртовок; Фильтровальная бумага (50 шт.); Колба коническая;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Палочка стеклянная (с резиновым наконечником); Чашечка для выпаривания (выпарительная чашечка); Мерный цилиндр (пластиковый); Воронка стеклянная (малая); Стакан стеклянный (100 мл); Газоотводная</w:t>
            </w:r>
            <w:proofErr w:type="gramEnd"/>
          </w:p>
        </w:tc>
        <w:tc>
          <w:tcPr>
            <w:tcW w:w="1220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</w:rPr>
            </w:pPr>
            <w:r w:rsidRPr="00182B4B">
              <w:rPr>
                <w:rFonts w:ascii="Times New Roman" w:hAnsi="Times New Roman" w:cs="Times New Roman"/>
              </w:rPr>
              <w:t>1</w:t>
            </w:r>
          </w:p>
        </w:tc>
      </w:tr>
      <w:tr w:rsidR="00892A0B" w:rsidTr="002A13FB">
        <w:tc>
          <w:tcPr>
            <w:tcW w:w="484" w:type="dxa"/>
          </w:tcPr>
          <w:p w:rsidR="00182B4B" w:rsidRDefault="00182B4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182B4B" w:rsidRP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2B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51" w:type="dxa"/>
            <w:gridSpan w:val="2"/>
          </w:tcPr>
          <w:p w:rsidR="00182B4B" w:rsidRPr="00F32EF7" w:rsidRDefault="00182B4B" w:rsidP="00182B4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0B" w:rsidTr="002A13FB">
        <w:trPr>
          <w:trHeight w:val="2826"/>
        </w:trPr>
        <w:tc>
          <w:tcPr>
            <w:tcW w:w="484" w:type="dxa"/>
          </w:tcPr>
          <w:p w:rsidR="00182B4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16" w:type="dxa"/>
            <w:vAlign w:val="center"/>
          </w:tcPr>
          <w:p w:rsidR="00182B4B" w:rsidRP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Комплект влажных препаратов демонстрационный</w:t>
            </w: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2B4B" w:rsidRPr="00182B4B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182B4B" w:rsidRPr="00F32EF7" w:rsidRDefault="00182B4B" w:rsidP="002A13F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"Беззубка",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"Гадюка",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"Внутреннее строение брюхоногого моллюска"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"Внутреннее строение крысы"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Влажный препарат "Внутреннее строение лягушки" , Влажный препарат "Внутреннее строение птицы" , Влажный препарат "Внутреннее строение рыбы",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"Карась" , Влажный препарат "Корень бобового растения с клубеньками", Влажный препарат "Креветка", Влажный препарат "Нереида" , Влажный препарат "Развитие костистой рыбы" , Влажный препарат "Развитие курицы"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Влажный препарат "Сцифомедуза" ,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 "Тритон"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 препарат "Черепаха болотная"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Влажный препарат "Уж"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препарат "Ящерица"</w:t>
            </w:r>
            <w:proofErr w:type="gramEnd"/>
          </w:p>
        </w:tc>
        <w:tc>
          <w:tcPr>
            <w:tcW w:w="1220" w:type="dxa"/>
          </w:tcPr>
          <w:p w:rsidR="00182B4B" w:rsidRPr="00182B4B" w:rsidRDefault="00182B4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2A0B" w:rsidTr="002A13FB">
        <w:tc>
          <w:tcPr>
            <w:tcW w:w="484" w:type="dxa"/>
          </w:tcPr>
          <w:p w:rsidR="00182B4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6" w:type="dxa"/>
            <w:vAlign w:val="center"/>
          </w:tcPr>
          <w:p w:rsidR="00182B4B" w:rsidRPr="00F32EF7" w:rsidRDefault="00182B4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5951" w:type="dxa"/>
            <w:gridSpan w:val="2"/>
          </w:tcPr>
          <w:p w:rsidR="00182B4B" w:rsidRPr="00F32EF7" w:rsidRDefault="00182B4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Назначение: демонстрационное. Основа для крепления: наличие. Наклейки с наименованием: наличие. В состав комплекта должны входить: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Коллекция "Голосеменные растения". В коллекции должны быть представлены как минимум 5 видов голосеменных растений (ель, кипарис, лиственница, сосна, можжевельник) в виде натуральных объектов - ветки, семена, шишки, наклеенных на не менее 5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заламинированных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планшетов размером не менее 255х175 мм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обратной стороны которых должны присутствовать цветные изображения представленного растения с пояснительным текстом. Коллекция должна быть упакована в коробку;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Коллекция "Палеонтологическая". В коллекции должны быть представлены натуральные ископаемые остатки растительного и  животного мира, разной степени сохранности  из разных геологических периодов истории Земли. Коллекция должна сопровождаться списком и наименованием образцов коллекции и методическими рекомендациями по использованию. Образцы должны быть занумерованы в соответствии со списком. В состав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колекции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должны входить: Натуральные палеонтологические  образцы - не менее 16 шт., Список палеонтологических образцов - как минимум 1 шт., Легенда (геологические периоды) - как минимум 1 шт., Восстановленные рисунки палеонтологических находок - как минимум 2 листа,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Упаковочная коробка с ложементами - как минимум 1 шт. В коллекции должны быть представлены следующие натуральные образцы: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Фрагмент мшанок (силур-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); Раковина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брахиоподы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(силур-карбон); Пластинки панциря и иглы морского ежа (карбон-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 Известняк нуммулитов (мел-эоцен); Раковина нуммулитов (мел-эоцен); Известняк органогенный (карбон-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); Колониальный коралл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хететес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(карбон); Известняк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фузулиновый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(карбон-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 Известняк ракушечник плотный; Фрагменты морской лилии (триас-юра-мел); Фрагменты аммонитов (девон-юра); Белемниты (юра-мел); Известняк из раковин моллюсков рыхлый; Раковина современного моллюска; Окаменевшая древесина (фоссилизация);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Отпечатки растений в глинистом сланце;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Коллекция "Раковины моллюсков". Коллекция должна содержать не менее 8 образцов раковин моллюсков. Образцы наклеены на не менее чем 2 цветных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заламинированных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планшета формата не менее А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Первый планшет с представителями класса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брюхоногие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второй планшет с представителями класса двустворчатые. Планшеты должны быть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упаковываны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картонную коробку;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Коллекция "Обитатели морского дна". Коллекция должна содержать не менее 11 образцов. В коллекции должны быть представлены биологические объекты, которые можно встретить на морском дне: раковины моллюсков, морской ёж, морская звезда. Объекты должны быть размещены в ложементах. Коллекция должна быть упакована в картонную коробку;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Коллекция "Семена и плоды". В состав коллекции должны входить не менее двух планшетов. На одном из них должны быть представлены: сухие плоды (односемянные и многосемянные) и сочные плоды (вишня, клюква). На другом планшете должны быть представлены рисунки и натуральные объекты, характеризующие приспособленность семян и плодов к распространению: ветром, птицами, животными, перекатыванием по земле. Коллекция должна быть снабжена пояснительным текстом. Коллекция должна быть упакована в картонную коробку;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Коллекция "Развитие пшеницы".  В коллекции должны быть представлены образцы различных стадий развития пшеницы, а так же образцы продуктов переработки пшеницы. В состав кол</w:t>
            </w:r>
            <w:r w:rsidR="00892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екции должны входить: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Планшет с образцами растений пшеницы и их частей, различных фаз (стадий) развития - 1 шт.; Планшет со схематическим изображением фаз развития пшеницы - 1 шт.; Планшет с изображением генеративных органов пшеницы и плода (зерновки) - 1 шт.; Планшет со схематическим изображением строения зерновки пшеницы и сравнительными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изображениями зерновок мягкой и твердой пшеницы - 1 шт.; Образцы продуктов переработки пшеницы - не менее 9 шт. Коллекция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должна быть упакована в картонную коробку;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7) Коллекция "Формы сохранности ископаемых растений и животных".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коллекции должны быть представлены следующие образцы: белемниты (юра, мел); коралловый известняк (карбон); нуммулиты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палеогон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); остатки скелета морского ежа (карбон,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 фрагмент аммонита (девон-юра); окаменевшая древесина (фоссилизация); отпечатки растений в глинистом сланце; известняк ракушечник плотный; раковина моллюска (эоцен); известняк из раковин моллюсков.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Всего не менее 10 видов образцов палеонтологических остатков;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="00892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 Коллекция "Представители отря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дов насекомых". В коллекции должны быть представлены насекомые, относящиеся к четырем отрядам, входящим в группу наиболее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многочисленных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распространенных в природе. Насекомые должны быть подобраны таким образом, чтобы была возможность рассмотреть основные признаки, характерные для каждого отряда. Насекомые должны быть размещены на специальных подставках,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наклееных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дно коробки. Рядом должны быть наклеены этикетки с видовым названием насекомого и названием отряда, к которому оно относится. 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9) Коллекция "Примеры защитных приспособлений у насекомых". В коллекции должны быть представлены не менее двух насекомых с ярко выраженными признаками защитных приспособлений, закрепившихся у них в ходе эволюционного процесса. Насекомые должны быть наклеены на дно коробки. Рядом с насекомыми должны быть наклеены пояснительные этикетки.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демонстрационную коробку под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стеклом; 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10) Коллекция "Приспособительные изменения в конечностях насекомых".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коллекции должны быть представлены не менее двух насекомых имеющих изменения в строении конечностей, связанные с тем образом жизни, который они ведут. Такие видоизменения конечностей помогают насекомым не только скрываться от врагов, но и добывать себе пищу и строить жилье. Насекомые должны быть размещены на специальных подставках,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наклееных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дно коробки. Рядом с насекомыми должны быть наклеены пояснительные этикетки.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11) Коллекция "Развитие насекомых с неполным превращением".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коллекции должны быть показаны все стадии развития  насекомых с неполным превращением: яйцо, личинка (нимфа) и взрослая особь (имаго).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12) Коллекция "Развитие насекомых с полным превращением".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коллекции должны быть представлены все стадии развития насекомого с полным превращением: яйцо, личинка, куколка и взрослая особь (имаго).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13) Коллекция "Развитие бабочки".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В коллекции должны быть представлены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характеризующие различные стадии развития насекомого от яйца до бабочки.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снабжена пояснительным текстом и цифровыми метками;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14) Коллекция "Семейства бабочек".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коллекции должны быть представлены насекомые некоторых семейств отряда Чешуекрылые (Бабочки). В коллекции должны быть представлены не менее двух различных бабочек. Рядом должны быть наклеены этикетки с видовым названием насекомого и названием отряда, к которому оно относится.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15) Коллекция "Семейства жуков".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коллекции должны быть представлены не менее двух жуков различных семейств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Объекты должны быть размещены на специальных подставках наклеены на дно коробки. Рядом должны быть наклеены этикетки с видовым названием насекомого.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должна быть герметично упакована в демонстрационную коробку под стеклом;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16) Набор палеонтологических находок "Происхождение человека".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состав набора должны быть включены как минимум следующие модели: Бюст австралопитека – 1 шт.; Бюст питекантропа – 1 шт.; Бюст неандертальца – 1 шт.; Бюст кроманьонца – 1 шт.; Челюсть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гейдельберского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человека – 1 шт.; Череп павиана (с нижней челюстью) – 1 шт.; Крестец и 2 тазовые кости  орангутанга – 1 шт.; Бюст шимпанзе – 1 шт.; Кисть шимпанзе – 1 шт.; </w:t>
            </w:r>
            <w:proofErr w:type="spellStart"/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топа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шимпанзе – 1 шт.; Бюст представителя европеоидной расы – 1 шт.; Бюст представителя негроидной расы – 1 шт.; Бюст представителя монголоидной расы – 1 шт.; Человек и шимпанзе - 1 шт.</w:t>
            </w:r>
          </w:p>
        </w:tc>
        <w:tc>
          <w:tcPr>
            <w:tcW w:w="1220" w:type="dxa"/>
          </w:tcPr>
          <w:p w:rsidR="00182B4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92A0B" w:rsidTr="002A13FB">
        <w:tc>
          <w:tcPr>
            <w:tcW w:w="484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892A0B" w:rsidRPr="00892A0B" w:rsidRDefault="00892A0B" w:rsidP="0088422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</w:pPr>
            <w:r w:rsidRPr="00892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5951" w:type="dxa"/>
            <w:gridSpan w:val="2"/>
          </w:tcPr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0B" w:rsidTr="002A13FB">
        <w:tc>
          <w:tcPr>
            <w:tcW w:w="484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6" w:type="dxa"/>
            <w:vAlign w:val="center"/>
          </w:tcPr>
          <w:p w:rsidR="00892A0B" w:rsidRPr="00892A0B" w:rsidRDefault="00892A0B" w:rsidP="0088422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Демонстрационное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5951" w:type="dxa"/>
            <w:gridSpan w:val="2"/>
          </w:tcPr>
          <w:p w:rsidR="00892A0B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тав комплекта:      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              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Столик подъемный. Назначение: сборка учебных установок, размер столешницы: не менее 200*200 мм, плавный под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ъем с помощью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винта.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Штатив демонстрационный химический.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Назначение: демонстрация приборов и установок, опора, стержни, лапки, муфты, кольца: наличие, возможность закрепления элемент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на различной высоте.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Аппарат для проведения химических реакций.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начение: демонстрация химический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реакций, поглотитель паров и газов: наличие, материал колбы: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2A13FB" w:rsidRPr="002A13FB" w:rsidRDefault="00892A0B" w:rsidP="00182B4B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Набор для электролиза демонстрационный. Назначение: изучение законов электролиза, сборка модели аккумулятора, емкость: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наличие, электроды.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Комплект мерных колб малого объема. Назначение: демонстрационные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опыты, объем колб: от 100 мл до 2000 мл, количество колб: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10 шт., материал колб: стекло;      </w:t>
            </w:r>
          </w:p>
          <w:p w:rsidR="002A13FB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Набор флаконов (250 – 300 мл для хранения растворов реактивов). Назначение: хранение растворов реактивов, количество флаконов: не менее 10 шт., материал флаконов: стекло, пробка: наличие;    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Прибор для опытов по химии с электрическим током (лабораторный);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8) Прибор для иллюстрации закона сохранения массы веществ. </w:t>
            </w:r>
            <w:proofErr w:type="spellStart"/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осуд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Ландольта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наличие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пробка: наличие, тип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прибора: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ный;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="002A13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</w:t>
            </w:r>
          </w:p>
          <w:p w:rsidR="00892A0B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9) Делительная воронка.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Назначение: разделение двух жидкостей по плотности, материал воронки: стекло;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10) Установка для перегонки веществ.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Назначение: демонстрация очистки вещества, перегонка, колбы, холодильник для охлаждения, аллонж, пробка: наличие, длина установки: не менее 550 мм;         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11) Прибор для получения газов.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Назначение: получение газов в малых количествах, состав комплекта: не менее 6 предметов;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12) Баня комбинированная лабораторная.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Баня водяная: наличие, кольца сменные с отверстиями разного диаметра: наличие, плитка электрическая: наличие;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13) Фарфоровая ступка с пестиком.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Назначение: для размельчения крупных фракций веществ и приготовления порошковых смесей;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14) Комплект термометров (0 – 100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0 – 360 С).</w:t>
            </w: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92A0B" w:rsidTr="002A13FB">
        <w:tc>
          <w:tcPr>
            <w:tcW w:w="484" w:type="dxa"/>
          </w:tcPr>
          <w:p w:rsidR="00892A0B" w:rsidRPr="00923DC2" w:rsidRDefault="00892A0B" w:rsidP="00182B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892A0B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Комплект химических реактивов</w:t>
            </w: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P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3.2.1. Набор «Кислоты» Состав набора: азотная кислота 0,20 л, ортофосфорная кислота 0,20 л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набора: серная кислота 900 г</w:t>
            </w:r>
            <w:r w:rsidR="002A1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3.2.2. Набор «Гидроксиды» Состав набора: бария гидроксид - 0,05; калия гидроксид - 0,2; кальция гидроксид - 0,5; натрия гидроксид - 0,5.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3.2.3.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«Оксиды металлов» Состав набора (кг): алюминия оксид - 0,1; бария оксид - 0,1; железа (III) оксид - 0,1; кальция оксид - 0,1; магния оксид - 0,1; меди (II) оксид (гранулы) - 0,1; меди (II) оксид (порошок) - 0,1; цинка оксид - 0,1.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3.2.4.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«Щелочные и щелочноземельные металлы» Состав набора: кальций - 0,02 кг.; литий - 0,01 кг.; натрий - 0,04 кг.</w:t>
            </w:r>
            <w:proofErr w:type="gramEnd"/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 предосторожности при отправке набора: 1. Запрещается хранение металлов рядом с водой, галогенами, огнеопасными веществами и растворами кислот. 2. В случае пожара тушение осуществлять толстым слоем песка.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3.2.5.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«Металлы» Состав набора: алюминий (гранулы) - 0.1 кг.; алюминий (пудра) - 0.05 кг.; железо металлическое - 0.05 кг.; магний (лента) - 0.05 кг.; магний (порошок) - 0.05 кг.; медь (гранулы) - 0.05 кг.; олово (гранулы) - 0.05 кг.; цинк (гранулы) - 0.5 кг.; цинк (порошок) - 0.05 кг.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3.2.6.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«Галогениды» В составе набора: алюминия хлорид - 0,05 кг.; аммония хлорид - 0,1 кг.; железа (III) хлорид - 0,1 кг.; калия йодид - 0,1 кг.; калия хлорид - 0,05 кг.; цинка хлорид - 0,05 кг.; кальция хлорид - 0,1 кг.; магния хлорид - 0,1 кг.; натрия хлорид - 0,1 кг.; меди (II) хлорид - 0,1 кг.; бария хлорид - 0,1 кг.; натрия бромид - 0,1 кг.; натрия фторид - 0,05 кг.; лития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хлорид - 0,05 кг.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3.2.7.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"Сульфаты, сульфиды, сульфиты" Состав набора (кг): алюминия сульфат - 0,1; аммония сульфат - 0,1; железа (II) сульфат 7-в - 0,1; калия сульфат - 0,05; кобальта (II) сульфат - 0,05; магния сульфат - 0,05; меди (II) сульфат 5-в - 0,15; натрия сульфат - 0,05; натрия сульфид - 0,05; натрия сульфит - 0,05; натрия гидросульфат - 0,05; никеля сульфат - 0,05; цинка сульфат - 0,1.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3.2.8.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Набор "Карбонаты"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аммония карбонат - 0,05; калия карбонат - 0,05; калия гидрокарбонат - 0,1;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(II) карбонат - 0,1; натрия карбонат - 0,1; натрия гидрокарбонат - 0,1.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3.2.9. Набор "Фосфаты. Силикаты"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калия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гидроортофосфат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- 0,05; натрия метасиликат 9-в - 0,05; натрия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- 0,1; натрия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гидроортофосфат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- 0,05; натрия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дигидроортофосфат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- 0,05.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3.2.10. Набор "Ацетаты. Роданиды. Соединения железа"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калия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(II) 3-в - 0,05; калия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(III) - 0,05; калия роданид - 0,05; калия ацетат - 0,05; натрия ацетат - 0,05; свинца (II) ацетат - 0,05.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3.2.11. Набор "Соединения хрома"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 аммония дихромат - 0,2; калия дихромат - 0,05; калия хромат - 0,05; хрома (III) хлорид 6-в - 0,05.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3.2.12.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"Нитраты" Состав набора (кг): алюминия нитрат - 0,05; аммония нитрат - 0,05; калия нитрат - 0,05; кальция нитрат - 0,05; меди нитрат - 0,05; натрия нитрат - 0,05; серебра нитрат - 0,02.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3.2.13.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Набор "Индикаторы"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лакмоид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- 0,02; метиловый оранжевый - 0,02; фенолфталеин - 0,02.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3.2.14.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"Кислородсодержащие органические вещества" Состав набора (кг): ацетон (*) - 0,1; глицерин - 0,2;  изоамиловый спирт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изопентанол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- 0,1; изобутиловый спирт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- 0,1; н-бутиловый спирт (бутанол) - 0,1; фенол - 0,05; формалин 40% - 0,1; этилацетат - 0,1; этиленгликоль - 0,05.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3.2.15.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Набор "Углеводороды"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бензол - 0,05;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гексан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- 0,05; нефть - 0,05; циклогексан - 0,05; бензин - 0,1.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3.2.16.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"Кислоты органические" Состав набора (кг): кислота аминоуксусная (глицин) - 0,05; кислота бензойная - 0,05; кислота муравьиная - 0,1; кислота олеиновая - 0,05; кислота пальмитиновая - 0,05; кислота стеариновая - 0,05; кислота уксусная пищевая - 0,2; кислота щавелевая - 0,05.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3.2.17.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Набор "Углеводы. Амины" Состав набора (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 анилин - 0,05; анилин сернокислый - 0,05; D-глюкоза - 0,05; сахароза - 0,05.</w:t>
            </w: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92A0B" w:rsidTr="002A13FB">
        <w:tc>
          <w:tcPr>
            <w:tcW w:w="484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892A0B" w:rsidRPr="00923DC2" w:rsidRDefault="00892A0B" w:rsidP="0088422C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3D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1" w:type="dxa"/>
            <w:gridSpan w:val="2"/>
          </w:tcPr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0B" w:rsidTr="002A13FB">
        <w:tc>
          <w:tcPr>
            <w:tcW w:w="484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6" w:type="dxa"/>
            <w:vAlign w:val="center"/>
          </w:tcPr>
          <w:p w:rsidR="00F32EF7" w:rsidRDefault="00892A0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Оборудов</w:t>
            </w:r>
            <w:r w:rsidR="00923DC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ание для демонстрационных опытов</w:t>
            </w: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Pr="00F32EF7" w:rsidRDefault="00923DC2" w:rsidP="0088422C">
            <w:pPr>
              <w:spacing w:after="135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.1.1. Штатив  демонстрационный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4.1.2. Столик подъемный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4.1.3. Источник постоянного и переменного напряжения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4.1.4. Манометр 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демонстрационный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4.1.5. Камертон на резонансном ящике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4.1.6. Насос вакуумный с электроприводом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4.1.7. Тарелка вакуумная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4.1.8. Ведерко Архимеда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4.1.9. Огниво воздушное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4.1.10. Прибор для демонстрации давления в жидкости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4.1.11. Прибор для демонстрации атмосферного давления (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магдебургские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полушария)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4.1.12. Набор тел равного объема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4.1.13. Набор тел равной массы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4.1.14. Сосуды сообщающиеся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4.1.15. Трубка Ньютона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4.1.16. Шар Паскаля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4.1.17. Шар с кольцом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4.1.18. Цилиндры свинцовые со стругом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4.1.19. Прибор  Ленца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4.1.20. Магнит  дугообразный  демонстрационный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4.1.21. Магнит  полосовой  демонстрационный  (пара)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4.1.22. Стрелки магнитные на штативах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 Набор демонстрационный "Электростатика":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4.1.23.1 электроскопы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4.1.23.2. султан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4.1.23.3. палочка стеклянная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4.1.23.4. палочка эбонитовая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4.1.23.5. штативы изолирующие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4.1.24. Машина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4.1.25. Комплект проводов</w:t>
            </w: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92A0B" w:rsidTr="002A13FB">
        <w:tc>
          <w:tcPr>
            <w:tcW w:w="484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892A0B" w:rsidRDefault="00892A0B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923DC2" w:rsidRPr="00F32EF7" w:rsidRDefault="00923DC2" w:rsidP="0088422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5951" w:type="dxa"/>
            <w:gridSpan w:val="2"/>
          </w:tcPr>
          <w:p w:rsidR="00892A0B" w:rsidRPr="00F32EF7" w:rsidRDefault="00892A0B" w:rsidP="00182B4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4.2.1. Штатив лабораторный с держателями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4.2.2.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Весы электронные учебные 200 г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4.2.3. мензурка, предел измерения 250 мл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4.2.4. динамометр 1Н  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4.2.5. динамометр 5Н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4.2.6. цилиндр стальной, 25см3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4.2.7. цилиндр алюминиевый 25 см3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4.2.8. цилиндр алюминиевый 34 см3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4.2.9. цилиндр пластиковый 56 см3 (для измерения силы Архимеда)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4.2.10. пружина 40 Н/м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4.2.11. пружина 10 Н/м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4.2.12. грузы по 100 г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4.2.13. груз наборный устанавливает массу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шагом 10 г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4.2.14. мерная лента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4.2.15. линейка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4.2.16. транспортир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4.2.17. брусок с крючком и нитью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4.2.18. направляющая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4.2.19. секундомер электронный с датчиком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4.2.20. направляющая со шкалой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4.2.21. брусок деревянный с пусковым магнитом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4.2.22. нитяной маятник с грузом с пусковым магнитом и с возможностью изменения длины нити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4.2.23. рычаг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4.2.24. блок подвижный и неподвижный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4.2.25. калориметр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4.2.26. термометр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4.2.27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источник питания постоянного тока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4.2.28. вольтметр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(3В, 6В)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4.2.29. амперметр </w:t>
            </w:r>
            <w:proofErr w:type="spell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(0,6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3А)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4.2.30. резистор 4,7 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4.2.31. резистор 5,7 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4.2.32. Лампа с колпачком 4,8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подставке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4.2.33. переменный резистор (реостат) до 10 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4.2.35. соединительные провода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4.2.36. ключ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4.2.37. набор проволочных резисторов p1S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4.2.38. собирающая линза, фокусное расстояние 100 мм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4.2.39. собирающая линза, фокусное расстояние 50 мм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4.2.40. рассеивающая линза, фокусное расстояние 75мм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4.2.41. экран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4.2.42. оптическая скамья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4.2.43. слайд «Модель предмета»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4.2.44. осветитель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4.2.45. полуцилиндр с планшетом с круговым транспортиром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4.2.46. Прибор для изучения газовых законов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4.2.47. Капилляры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4.2.48. Дифракционная решетка 600 штрихов/</w:t>
            </w:r>
            <w:proofErr w:type="gramStart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Дифракционная решетка 300 штрихов/мм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4.2.49. Зеркало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4.2.50. Лазерная указка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4.2.51. Поляроид в рамке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4.2.52. Щели Юнга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4.2.53. Катушка моток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4.2.54. Блок диодов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4.2.55. Блок конденсаторов 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4.2.56. Компас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4.2.57. Магнит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4.2.58. Электромагнит</w:t>
            </w:r>
            <w:r w:rsidRPr="00F32EF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32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4.2.59. Опилки железные в банке</w:t>
            </w:r>
          </w:p>
        </w:tc>
        <w:tc>
          <w:tcPr>
            <w:tcW w:w="1220" w:type="dxa"/>
          </w:tcPr>
          <w:p w:rsidR="00892A0B" w:rsidRDefault="00892A0B" w:rsidP="0018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</w:tbl>
    <w:p w:rsidR="00F17151" w:rsidRDefault="00F17151" w:rsidP="00460503">
      <w:pPr>
        <w:rPr>
          <w:rFonts w:ascii="Times New Roman" w:hAnsi="Times New Roman" w:cs="Times New Roman"/>
        </w:rPr>
      </w:pPr>
    </w:p>
    <w:p w:rsidR="00F17151" w:rsidRDefault="00F17151" w:rsidP="00F1715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689"/>
        <w:gridCol w:w="5408"/>
        <w:gridCol w:w="1392"/>
      </w:tblGrid>
      <w:tr w:rsidR="00F17151" w:rsidTr="00717653">
        <w:tc>
          <w:tcPr>
            <w:tcW w:w="0" w:type="auto"/>
            <w:gridSpan w:val="4"/>
          </w:tcPr>
          <w:p w:rsidR="00F17151" w:rsidRDefault="00F17151" w:rsidP="002A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Цифровое оборудование</w:t>
            </w:r>
          </w:p>
        </w:tc>
      </w:tr>
      <w:tr w:rsidR="00F17151" w:rsidTr="00F17151">
        <w:tc>
          <w:tcPr>
            <w:tcW w:w="0" w:type="auto"/>
          </w:tcPr>
          <w:p w:rsidR="00F17151" w:rsidRPr="002A13FB" w:rsidRDefault="00F17151" w:rsidP="00F17151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13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13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F17151" w:rsidRPr="002A13FB" w:rsidRDefault="00F17151" w:rsidP="00F17151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F17151" w:rsidRPr="002A13FB" w:rsidRDefault="002A13FB" w:rsidP="00F17151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0" w:type="auto"/>
          </w:tcPr>
          <w:p w:rsidR="00F17151" w:rsidRPr="002A13FB" w:rsidRDefault="00F17151" w:rsidP="00F17151">
            <w:pPr>
              <w:rPr>
                <w:rFonts w:ascii="Times New Roman" w:hAnsi="Times New Roman" w:cs="Times New Roman"/>
                <w:b/>
              </w:rPr>
            </w:pPr>
            <w:r w:rsidRPr="002A13F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F17151" w:rsidTr="00F17151">
        <w:tc>
          <w:tcPr>
            <w:tcW w:w="0" w:type="auto"/>
          </w:tcPr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Лаборатории</w:t>
            </w:r>
          </w:p>
        </w:tc>
        <w:tc>
          <w:tcPr>
            <w:tcW w:w="0" w:type="auto"/>
          </w:tcPr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Цифровая лаборатория по биологии (ученическая)</w:t>
            </w:r>
          </w:p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Цифровая лаборатория по физике (ученическая)</w:t>
            </w:r>
          </w:p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Цифровая лаборатория по химии</w:t>
            </w:r>
            <w:r w:rsidRPr="00923DC2">
              <w:rPr>
                <w:rFonts w:ascii="Times New Roman" w:hAnsi="Times New Roman" w:cs="Times New Roman"/>
                <w:sz w:val="24"/>
              </w:rPr>
              <w:t xml:space="preserve"> (ученическая)</w:t>
            </w:r>
          </w:p>
        </w:tc>
        <w:tc>
          <w:tcPr>
            <w:tcW w:w="0" w:type="auto"/>
          </w:tcPr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2</w:t>
            </w:r>
          </w:p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2</w:t>
            </w:r>
          </w:p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2</w:t>
            </w:r>
          </w:p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51" w:rsidTr="00F17151">
        <w:tc>
          <w:tcPr>
            <w:tcW w:w="0" w:type="auto"/>
          </w:tcPr>
          <w:p w:rsidR="00F17151" w:rsidRPr="00923DC2" w:rsidRDefault="00F17151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F17151" w:rsidRPr="00923DC2" w:rsidRDefault="002A13FB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Микроскопы</w:t>
            </w:r>
          </w:p>
          <w:p w:rsidR="002A13FB" w:rsidRPr="00923DC2" w:rsidRDefault="002A13FB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17151" w:rsidRPr="00923DC2" w:rsidRDefault="002A13FB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Микроскоп цифровой</w:t>
            </w:r>
            <w:r w:rsidRPr="00923DC2">
              <w:rPr>
                <w:rFonts w:ascii="Times New Roman" w:hAnsi="Times New Roman" w:cs="Times New Roman"/>
                <w:sz w:val="24"/>
              </w:rPr>
              <w:t xml:space="preserve"> (ученический)</w:t>
            </w:r>
          </w:p>
        </w:tc>
        <w:tc>
          <w:tcPr>
            <w:tcW w:w="0" w:type="auto"/>
          </w:tcPr>
          <w:p w:rsidR="00F17151" w:rsidRPr="00923DC2" w:rsidRDefault="002A13FB" w:rsidP="00923DC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DC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501881" w:rsidRPr="00F17151" w:rsidRDefault="00501881" w:rsidP="00F171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1881" w:rsidRPr="00F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03"/>
    <w:rsid w:val="00182B4B"/>
    <w:rsid w:val="002A13FB"/>
    <w:rsid w:val="00460503"/>
    <w:rsid w:val="00501881"/>
    <w:rsid w:val="00892A0B"/>
    <w:rsid w:val="00923DC2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Дячкинская школа</dc:creator>
  <cp:lastModifiedBy>Дячкинская школа</cp:lastModifiedBy>
  <cp:revision>3</cp:revision>
  <dcterms:created xsi:type="dcterms:W3CDTF">2022-12-21T11:30:00Z</dcterms:created>
  <dcterms:modified xsi:type="dcterms:W3CDTF">2022-12-22T07:09:00Z</dcterms:modified>
</cp:coreProperties>
</file>