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7D5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C84ECD" wp14:editId="321D1DCA">
            <wp:extent cx="5940425" cy="8238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67D5F" w:rsidSect="001D6E00">
          <w:footerReference w:type="default" r:id="rId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167D5F" w:rsidRPr="00A93667" w:rsidRDefault="00167D5F" w:rsidP="00167D5F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</w:t>
      </w:r>
      <w:r w:rsidRPr="00A9366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67D5F" w:rsidRPr="00A93667" w:rsidRDefault="00167D5F" w:rsidP="00167D5F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</w:p>
    <w:p w:rsidR="00167D5F" w:rsidRPr="00A93667" w:rsidRDefault="00167D5F" w:rsidP="00167D5F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>‌МУ ОО Администрации Тарасовского района‌</w:t>
      </w:r>
      <w:r w:rsidRPr="00A93667">
        <w:rPr>
          <w:rFonts w:ascii="Times New Roman" w:hAnsi="Times New Roman"/>
          <w:color w:val="000000"/>
          <w:sz w:val="28"/>
        </w:rPr>
        <w:t>​</w:t>
      </w:r>
    </w:p>
    <w:p w:rsidR="00167D5F" w:rsidRPr="00A93667" w:rsidRDefault="00167D5F" w:rsidP="00167D5F">
      <w:pPr>
        <w:spacing w:after="0" w:line="240" w:lineRule="auto"/>
        <w:ind w:left="120"/>
        <w:jc w:val="center"/>
        <w:rPr>
          <w:lang w:val="en-US"/>
        </w:rPr>
      </w:pPr>
      <w:r w:rsidRPr="00A93667">
        <w:rPr>
          <w:rFonts w:ascii="Times New Roman" w:hAnsi="Times New Roman"/>
          <w:b/>
          <w:color w:val="000000"/>
          <w:sz w:val="28"/>
          <w:lang w:val="en-US"/>
        </w:rPr>
        <w:t>МБОУ Дячкинская СОШ</w:t>
      </w:r>
    </w:p>
    <w:p w:rsidR="00167D5F" w:rsidRPr="00A93667" w:rsidRDefault="00167D5F" w:rsidP="00167D5F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7D5F" w:rsidRPr="00A93667" w:rsidTr="001E3F94">
        <w:tc>
          <w:tcPr>
            <w:tcW w:w="3114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 учителей естестественно-математического цикла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№2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аместитель директора по </w:t>
            </w: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Волохова Т.М.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№2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  2023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7D5F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РАБОЧАЯ ПРОГРАММА</w:t>
      </w:r>
    </w:p>
    <w:p w:rsidR="00167D5F" w:rsidRPr="00082B1D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«Точка роста»</w:t>
      </w:r>
    </w:p>
    <w:p w:rsidR="00167D5F" w:rsidRPr="00082B1D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среднее общее, 11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5F" w:rsidRPr="00082B1D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</w:t>
      </w: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Pr="001B2C82" w:rsidRDefault="00167D5F" w:rsidP="00167D5F">
      <w:pPr>
        <w:shd w:val="clear" w:color="auto" w:fill="FFFFFF"/>
        <w:spacing w:after="0" w:line="330" w:lineRule="atLeast"/>
        <w:ind w:left="29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1B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167D5F" w:rsidRPr="001B2C82" w:rsidRDefault="00167D5F" w:rsidP="00167D5F">
      <w:pPr>
        <w:numPr>
          <w:ilvl w:val="0"/>
          <w:numId w:val="2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среднего</w:t>
      </w: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общего образования являются: 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Программы развития воспитательной компаненты в общеобразовательных учреждениях (Письмо Минобрнауки России от 13.05.2013 № ИР – 352/09);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ФГОС ООО (утверждены приказом МОиН РФ от 17 декабря 2010г. № 1897) с изменениями (Приказ Минобрнауки России от 29.12.2014 № 1644);</w:t>
      </w:r>
      <w:r w:rsidRPr="00BB1660">
        <w:rPr>
          <w:color w:val="000000"/>
          <w:sz w:val="27"/>
          <w:szCs w:val="27"/>
        </w:rPr>
        <w:t xml:space="preserve"> </w:t>
      </w:r>
      <w:r w:rsidRPr="00BB1660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 образования (приказ Минобрнауки России от 17 мая 2012 г. № 413) (далее - ФГОС СОО).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Минобрнауки России от 4 октября 2010г. № 986);</w:t>
      </w:r>
    </w:p>
    <w:p w:rsidR="00167D5F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6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0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64302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64302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167D5F" w:rsidRPr="00BD7633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67D5F" w:rsidRPr="00BD7633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67D5F" w:rsidRPr="00064302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 утверждён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1B2C82">
        <w:rPr>
          <w:rFonts w:ascii="Times New Roman" w:eastAsia="Calibri" w:hAnsi="Times New Roman" w:cs="Times New Roman"/>
          <w:sz w:val="24"/>
          <w:szCs w:val="24"/>
        </w:rPr>
        <w:t>ый приказом Минобрнауки России от 28 декабря 2010 г. №2106).</w:t>
      </w:r>
    </w:p>
    <w:p w:rsidR="00167D5F" w:rsidRPr="00BD7633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 МОиН  РФ от 31 декабря 2015 года №1577«О внесении изменений в ФГОС ООО»;</w:t>
      </w:r>
    </w:p>
    <w:p w:rsidR="00167D5F" w:rsidRPr="00BD7633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дает возможность каждому ребенку получать дополнительное  образование исходя из его интересов, склонностей, способностей и образовательных  потребностей, осуществляемых за пределами федеральных государственных образовательных  стандартов и федеральных государственных требований.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 естественнонаучная, поскольку она предполагает углубленное изучение органической и неорганической химии, решение экспериментальных и  расчетных задач повышенной сложности по химии.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программы «Точка роста» поможет подросткам 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и углубить знания по химии, усовершенствовать умения исследовать 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жизни  общества, в решении глобальных проблем человечества, в формировании научной картины мира.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создана, чтобы 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оцессе получения 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химического образования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 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даѐт учащимся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составлена с учетом оборудования "Точка роста".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Новизна 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программы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 с целью формирования интереса к химии, расширения кругозора учащихс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Он ориентирован на учащихся 8-11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то есть такого возраста, когда ребятам становится интересен мир, который их окружает и то, что они не могут объяснить, а специальных знаний еще не хватает. Дети с рождения окружены различными веществами и должны уметь обращаться с ними.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целесообразность программы связана с возрастными особенн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детей данного возраста 14-17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лет: любознательность, наблюдательность; интерес к химическим процессам; желанием работать с лабораторным оборудованием; быстрое овладение умениями и навыками. Курс носит развивающую, деятельностную и практическую направленность.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химического кружка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развить учебно-коммуникативные умения;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формирование умения наблюдать и объяснять химические явления, происходящие в природе, быту, демонстрируемые учителем;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формировать умение работать с веществами, выполнять несложные химические опыты, соблюдать правила техники безопасности;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воспитывать элементы экологической культуры;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вызвать интерес к </w:t>
      </w:r>
      <w:r w:rsidRPr="00064302">
        <w:rPr>
          <w:rFonts w:ascii="Times New Roman" w:hAnsi="Times New Roman" w:cs="Times New Roman"/>
          <w:sz w:val="24"/>
          <w:szCs w:val="24"/>
        </w:rPr>
        <w:t>изучаемому предмету, заставить задуматься о будущей профессии.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методы</w:t>
      </w:r>
      <w:r w:rsidRPr="00064302">
        <w:rPr>
          <w:rFonts w:ascii="Times New Roman" w:hAnsi="Times New Roman" w:cs="Times New Roman"/>
          <w:sz w:val="24"/>
          <w:szCs w:val="24"/>
        </w:rPr>
        <w:t>: проведение химических опытов, чтение химической научно – популярной литературы, подготовка презентаций, выполнение экспериментальных работ.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i/>
          <w:sz w:val="24"/>
          <w:szCs w:val="24"/>
        </w:rPr>
        <w:t xml:space="preserve">Виды деятельности: 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Игровая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Познавательная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Проблемно-ценностное общение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Досугово-развлекательная деятельность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формы</w:t>
      </w:r>
      <w:r w:rsidRPr="00064302">
        <w:rPr>
          <w:rFonts w:ascii="Times New Roman" w:hAnsi="Times New Roman" w:cs="Times New Roman"/>
          <w:sz w:val="24"/>
          <w:szCs w:val="24"/>
        </w:rPr>
        <w:t>: лекции, беседы, экскурсии, лабораторные работы, викт</w:t>
      </w:r>
      <w:r>
        <w:rPr>
          <w:rFonts w:ascii="Times New Roman" w:hAnsi="Times New Roman" w:cs="Times New Roman"/>
          <w:sz w:val="24"/>
          <w:szCs w:val="24"/>
        </w:rPr>
        <w:t>орины, игры, химические вечера.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 и роль учебного курса «Точка роста</w:t>
      </w: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» в учебном плане.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«Точка роста» естественно-научной</w:t>
      </w:r>
      <w:r w:rsidRPr="008056F8">
        <w:rPr>
          <w:rFonts w:ascii="Times New Roman" w:hAnsi="Times New Roman" w:cs="Times New Roman"/>
          <w:sz w:val="24"/>
          <w:szCs w:val="24"/>
        </w:rPr>
        <w:t xml:space="preserve"> направленности с практической ориентацией разработан</w:t>
      </w:r>
      <w:r>
        <w:rPr>
          <w:rFonts w:ascii="Times New Roman" w:hAnsi="Times New Roman" w:cs="Times New Roman"/>
          <w:sz w:val="24"/>
          <w:szCs w:val="24"/>
        </w:rPr>
        <w:t>а для учащихся основной школы 11 класса. Количество часов в год:34</w:t>
      </w:r>
      <w:r w:rsidRPr="008056F8">
        <w:rPr>
          <w:rFonts w:ascii="Times New Roman" w:hAnsi="Times New Roman" w:cs="Times New Roman"/>
          <w:sz w:val="24"/>
          <w:szCs w:val="24"/>
        </w:rPr>
        <w:t xml:space="preserve"> учебных часа; 1час в неделю;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про</w:t>
      </w:r>
      <w:r>
        <w:rPr>
          <w:rFonts w:ascii="Times New Roman" w:hAnsi="Times New Roman" w:cs="Times New Roman"/>
          <w:bCs/>
          <w:sz w:val="24"/>
          <w:szCs w:val="24"/>
        </w:rPr>
        <w:t>изводственным календарем на 2023-2024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учебный год. </w:t>
      </w:r>
      <w:r w:rsidRPr="008056F8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реализации программы учащихся 11 класса с 06</w:t>
      </w:r>
      <w:r w:rsidRPr="008056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9.2023г. по 22.05.2023</w:t>
      </w:r>
      <w:r w:rsidRPr="008056F8">
        <w:rPr>
          <w:rFonts w:ascii="Times New Roman" w:hAnsi="Times New Roman" w:cs="Times New Roman"/>
          <w:sz w:val="24"/>
          <w:szCs w:val="24"/>
        </w:rPr>
        <w:t>г.</w:t>
      </w:r>
    </w:p>
    <w:p w:rsidR="00167D5F" w:rsidRDefault="00167D5F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курса «Точка роста»</w:t>
      </w:r>
    </w:p>
    <w:p w:rsidR="00167D5F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реализуется в единстве  образования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воспитательной деятельности школы в соответствии с ФГОС по направлениям воспитания:</w:t>
      </w:r>
    </w:p>
    <w:p w:rsidR="00167D5F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167D5F" w:rsidRPr="00282FA7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167D5F" w:rsidRPr="00961B0F" w:rsidRDefault="00167D5F" w:rsidP="00167D5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 </w:t>
      </w:r>
      <w:r w:rsidRPr="008056F8">
        <w:rPr>
          <w:rFonts w:ascii="Times New Roman" w:hAnsi="Times New Roman" w:cs="Times New Roman"/>
          <w:iCs/>
          <w:sz w:val="24"/>
          <w:szCs w:val="24"/>
        </w:rPr>
        <w:t>ожидаемых учебных достижениях</w:t>
      </w:r>
      <w:r w:rsidRPr="008056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 курса «Юный химик</w:t>
      </w:r>
      <w:r w:rsidRPr="008056F8">
        <w:rPr>
          <w:rFonts w:ascii="Times New Roman" w:hAnsi="Times New Roman" w:cs="Times New Roman"/>
          <w:sz w:val="24"/>
          <w:szCs w:val="24"/>
        </w:rPr>
        <w:t>»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Содержание программы кружковой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8056F8">
        <w:rPr>
          <w:rFonts w:ascii="Times New Roman" w:hAnsi="Times New Roman" w:cs="Times New Roman"/>
          <w:sz w:val="24"/>
          <w:szCs w:val="24"/>
        </w:rPr>
        <w:t xml:space="preserve">, формы и методы работы позволят достичь следующих результатов: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8056F8"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 сберегающего поведения;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уважительное отношение к иному мнению, истории и культуре других народов;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эстетические потребности, ценности и чувства;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-формирование мотивации дальнейшего изучения природы.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8056F8">
        <w:rPr>
          <w:rFonts w:ascii="Times New Roman" w:hAnsi="Times New Roman" w:cs="Times New Roman"/>
          <w:b/>
          <w:sz w:val="24"/>
          <w:szCs w:val="24"/>
        </w:rPr>
        <w:t>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-предвосхищать результат.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-</w:t>
      </w:r>
      <w:r w:rsidRPr="008056F8">
        <w:rPr>
          <w:rFonts w:ascii="Times New Roman" w:hAnsi="Times New Roman" w:cs="Times New Roman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-концентрация воли для преодоления интеллектуальных затруднений и физических препятствий;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стабилизация эмоционального состояния для решения различных задач.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универсальные учебные действия: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-ставить вопросы; обращаться за помощью; формулировать свои затруднения;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  <w:r w:rsidRPr="00805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определять цели, функции участников, способы взаимодействия;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договариваться о распределении функций и ролей в совместной деятельности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координировать и принимать различные позиции во взаимодействии.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ставить и формулировать проблемы;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 осознанно и произвольн</w:t>
      </w:r>
      <w:r>
        <w:rPr>
          <w:rFonts w:ascii="Times New Roman" w:hAnsi="Times New Roman" w:cs="Times New Roman"/>
          <w:sz w:val="24"/>
          <w:szCs w:val="24"/>
        </w:rPr>
        <w:t xml:space="preserve">о строить сообщения в устной и </w:t>
      </w:r>
      <w:r w:rsidRPr="008056F8">
        <w:rPr>
          <w:rFonts w:ascii="Times New Roman" w:hAnsi="Times New Roman" w:cs="Times New Roman"/>
          <w:sz w:val="24"/>
          <w:szCs w:val="24"/>
        </w:rPr>
        <w:t>форме, в том числе творческого и исследовательского характера;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-запись, фиксация информации об окружаю</w:t>
      </w:r>
      <w:r>
        <w:rPr>
          <w:rFonts w:ascii="Times New Roman" w:hAnsi="Times New Roman" w:cs="Times New Roman"/>
          <w:sz w:val="24"/>
          <w:szCs w:val="24"/>
        </w:rPr>
        <w:t>щем мире, в том числе с помощью</w:t>
      </w:r>
      <w:r w:rsidRPr="008056F8">
        <w:rPr>
          <w:rFonts w:ascii="Times New Roman" w:hAnsi="Times New Roman" w:cs="Times New Roman"/>
          <w:sz w:val="24"/>
          <w:szCs w:val="24"/>
        </w:rPr>
        <w:t xml:space="preserve"> ИКТ, заполнение предложенных схем с опорой на прочитанный текст.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установление причинно-следственных связей;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учащихся.</w:t>
      </w:r>
    </w:p>
    <w:p w:rsidR="00167D5F" w:rsidRPr="0007241F" w:rsidRDefault="00167D5F" w:rsidP="00167D5F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После изучения данного курса учащиеся </w:t>
      </w:r>
      <w:r w:rsidRPr="008056F8">
        <w:rPr>
          <w:rFonts w:ascii="Times New Roman" w:hAnsi="Times New Roman" w:cs="Times New Roman"/>
          <w:b/>
          <w:bCs/>
          <w:sz w:val="24"/>
          <w:szCs w:val="24"/>
        </w:rPr>
        <w:t xml:space="preserve">должны </w:t>
      </w:r>
    </w:p>
    <w:p w:rsidR="00167D5F" w:rsidRPr="00064302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643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64302">
        <w:rPr>
          <w:rFonts w:ascii="Times New Roman" w:hAnsi="Times New Roman" w:cs="Times New Roman"/>
          <w:b/>
          <w:sz w:val="24"/>
          <w:szCs w:val="24"/>
        </w:rPr>
        <w:t>нать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безопасности работы в лаборатории и обращения с веществами;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сущность процессов, происходящих во время стирки, приготовления пищи, консервирования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перечень профессий, в которых особо важна химия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воздействия на организм средств</w:t>
      </w:r>
      <w:r w:rsidRPr="00064302">
        <w:rPr>
          <w:rFonts w:ascii="Times New Roman" w:hAnsi="Times New Roman" w:cs="Times New Roman"/>
          <w:sz w:val="24"/>
          <w:szCs w:val="24"/>
        </w:rPr>
        <w:t xml:space="preserve"> гигиены и декоративной косметики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принципы применения минеральных удобрений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технику безопасности обращения с бытовыми химикатами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выведения</w:t>
      </w:r>
      <w:r w:rsidRPr="00064302">
        <w:rPr>
          <w:rFonts w:ascii="Times New Roman" w:hAnsi="Times New Roman" w:cs="Times New Roman"/>
          <w:sz w:val="24"/>
          <w:szCs w:val="24"/>
        </w:rPr>
        <w:t xml:space="preserve"> пятен различного происхождения с одежды</w:t>
      </w:r>
    </w:p>
    <w:p w:rsidR="00167D5F" w:rsidRPr="00064302" w:rsidRDefault="00167D5F" w:rsidP="00167D5F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•    роль химии как науки в развитии </w:t>
      </w:r>
      <w:r w:rsidRPr="00064302">
        <w:rPr>
          <w:rFonts w:ascii="Times New Roman" w:hAnsi="Times New Roman" w:cs="Times New Roman"/>
          <w:sz w:val="24"/>
          <w:szCs w:val="24"/>
        </w:rPr>
        <w:t>промышленности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выдающихся представителей отечественной и зарубежной химии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определение массы и объема веществ;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экономн</w:t>
      </w:r>
      <w:r>
        <w:rPr>
          <w:rFonts w:ascii="Times New Roman" w:hAnsi="Times New Roman" w:cs="Times New Roman"/>
          <w:sz w:val="24"/>
          <w:szCs w:val="24"/>
        </w:rPr>
        <w:t xml:space="preserve">ого расходования </w:t>
      </w:r>
      <w:r w:rsidRPr="00064302">
        <w:rPr>
          <w:rFonts w:ascii="Times New Roman" w:hAnsi="Times New Roman" w:cs="Times New Roman"/>
          <w:sz w:val="24"/>
          <w:szCs w:val="24"/>
        </w:rPr>
        <w:t>реактивов;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порядок организации своего рабочего места;</w:t>
      </w:r>
    </w:p>
    <w:p w:rsidR="00167D5F" w:rsidRPr="008056F8" w:rsidRDefault="00167D5F" w:rsidP="00167D5F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с соблюдением техники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демонстрационный и </w:t>
      </w:r>
      <w:r w:rsidRPr="00064302">
        <w:rPr>
          <w:rFonts w:ascii="Times New Roman" w:hAnsi="Times New Roman" w:cs="Times New Roman"/>
          <w:sz w:val="24"/>
          <w:szCs w:val="24"/>
        </w:rPr>
        <w:t>лабораторный эксперимент;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кристаллизацию, высушивание, выпаривание,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lastRenderedPageBreak/>
        <w:t>иметь необходимые умения и навыки в мытье и сушке химической посуды;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получать раст</w:t>
      </w:r>
      <w:r>
        <w:rPr>
          <w:rFonts w:ascii="Times New Roman" w:hAnsi="Times New Roman" w:cs="Times New Roman"/>
          <w:sz w:val="24"/>
          <w:szCs w:val="24"/>
        </w:rPr>
        <w:t>воры с заданной массовой долей,</w:t>
      </w:r>
      <w:r w:rsidRPr="00064302">
        <w:rPr>
          <w:rFonts w:ascii="Times New Roman" w:hAnsi="Times New Roman" w:cs="Times New Roman"/>
          <w:sz w:val="24"/>
          <w:szCs w:val="24"/>
        </w:rPr>
        <w:t xml:space="preserve"> работать с растворами различных веществ;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организовывать свой учебный труд, пользоваться справочной и научно- популярной литературой;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работать в сотрудничестве с членами группы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уверенно держать себя во время высту</w:t>
      </w:r>
      <w:r>
        <w:rPr>
          <w:rFonts w:ascii="Times New Roman" w:hAnsi="Times New Roman" w:cs="Times New Roman"/>
          <w:sz w:val="24"/>
          <w:szCs w:val="24"/>
        </w:rPr>
        <w:t xml:space="preserve">пления, использовать различные </w:t>
      </w:r>
      <w:r w:rsidRPr="00064302">
        <w:rPr>
          <w:rFonts w:ascii="Times New Roman" w:hAnsi="Times New Roman" w:cs="Times New Roman"/>
          <w:sz w:val="24"/>
          <w:szCs w:val="24"/>
        </w:rPr>
        <w:t>средства наглядности при выступлении.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Pr="00BA65FF" w:rsidRDefault="00167D5F" w:rsidP="00167D5F">
      <w:pPr>
        <w:pageBreakBefore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41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3.Содержание курса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BA65FF">
        <w:rPr>
          <w:rFonts w:ascii="Times New Roman" w:hAnsi="Times New Roman" w:cs="Times New Roman"/>
          <w:sz w:val="24"/>
          <w:szCs w:val="24"/>
        </w:rPr>
        <w:t xml:space="preserve">  Ознакомление с кабинетом химии и изучение правил техники безопасности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Немного из истории химии. Алхимия. Химия вчера, сегодня, завтра. Техника безопасности в кабинете химии. Лабораторное оборудование. Знакомство с раздаточным оборудованием 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Демонстрация. Удивительные опыты. Лабораторная работа. Знакомство с оборудованием для практических и лабораторных работ.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«Свойства веществ» носит ознакомительный характер, рассчитан на развитие любознательности, интереса к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Презентация курса: цели и задачи, организация занятий и их специфика. Предмет химии. Происхождение слова "химия". Место химии среди наук о природе.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Знакомство с группой. Инструктаж по правилам поведения на занятиях. Практическая работа «Знакомимся с химической лабораторией, ее оборудованием, с правилами безопасности в ней». Деловая игра «Планирование работы объединения на учебный год». Знакомство с календарем конкурсных мероприятий.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Входная диагностика. Анкета «Знаю – не знаю. Умею – не умею». 14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Свойства вещества.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Вещество и тело. Вещества вокруг нас и в нас самих. Свойства веществ: агрегатное состояние, цвет, запах, электропроводность, теплопроводность и т.д. Зачем нужно знать свойства веществ? Камень - первый объект изучения человека. Превращение веществ друг в друга. Химическая реакция. Признаки и условия течения химических реакций. Горенье - одна из первых химических реакций, известных человеку. Роль огня в становлении человека. Легенды и мифы об огне. Вещества горючие и негорючие. Изучение реакции горения.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опыты: 1. Рассматривание предметов, сделанных из одного и того же вещества. 2. Рассматривание предметов, сделанных из разных веществ. 3. Рассматривание веществ с разными физическими свойствами. Практические работы: 1. Изучаем свойства веществ. 2. Проводим химические реакции с целью выявления признаков и условий течения химической реакции. Экскурсия в аптеку.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</w:t>
      </w:r>
      <w:r w:rsidRPr="00BA65FF">
        <w:rPr>
          <w:rFonts w:ascii="Times New Roman" w:hAnsi="Times New Roman" w:cs="Times New Roman"/>
          <w:b/>
          <w:sz w:val="24"/>
          <w:szCs w:val="24"/>
        </w:rPr>
        <w:t xml:space="preserve">Изучение состава вещества - центральное звено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Из чего состоят вещества? Делимо ли вещество до бесконечности? Атом - неделимая частица, составная часть всех веществ. Молекулы. Химический элемент. Вещества простые и сложные. Ознакомление с символами элементов. Символы Н, 0, S, Р, С, I, Br, Cl, Si. Понятие химической формулы. Чистые вещества и смеси. Однородные и неоднократные смеси. Способы раздвоения смесей: отстаивание, фильтрование, перекристаллизация, перегонка, хроматография.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Моделируем химические формулы. 2. Готовим смеси. Практические работы: 1. Очистка поваренной соли фильтрованием и выпариванием. 2. Очистка медного купороса перекристаллизация. Подведение итогов модуля. Игра-викторина «Химия вокруг меня.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Какие бывают вещества.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Теория. Классификация веществ на простые и сложные. Деление простых веществ на металлы и неметаллы. Символы металлов Al, Fe, Си, К, Na, Ca, Ba, Mg, Ag, Аи, Hg, Ni, Cr, Mn. Кислород, его открытие. Получение кислорода из перманганата калия. Собирание кислорода двумя способами: методом вытеснения воздуха и методом вытеснения воды. Определение кислорода. Горение серы, угля и железа в кислороде. Водород - самый легкий газ. История его открытия. Горение водорода "Гремучая смесь". Определение водорода, получение. Углекислый газ. Получение его из мрамора или мела. Определение углекислого газа с помощью известковой воды. Состав воздуха. Изучение состава воздуха. Роль А.Лавуазье. Понятие об инертных газах. Неон, аргон, их применение. Кислоты. Кислоты в природе. Растворение кислот в воде. Действие серной кислоты на ткань. Меры предосторожности при работе с кислотами. Действие кислот на индикаторы. Основания. Растворение оснований в воде. Щелочи. Действие щелочей на организм человека. Меры предосторожности при работе со щелочами. Действие щелочей на индикаторы. Соли. Какие бывают соли? Соли в природе. Поваренная соль. Роль поваренной соли в истории человечества. Органические вещества: белки, жиры, углеводы, нуклеиновые кислоты, их роль для живых организмов.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Изучаем свойства металлов. 2. Рассматривание сплавов меди и железа. 3. Обнаружение кислот в продуктах питания. 4. Действия индикаторов на кислоты и щелочи. 5. Растворение оснований в воде. 6. Рассматривание образцов солей. Практические работы: 1. Получаем, собираем и определяем кислород и водород. 16 2. Изучаем свойства металлов.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Язык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Химия - наука о веществах. Какие бывают вещества? Металлы и неметаллы. Оксиды, кислоты, основания, соли. Физические и химические свойства веществ. Превращения веществ друг в друга. Признаки и условия течения химической реакции. Состав веществ. Химическая формула. Валентность. Определение валентности по химической формуле. Закон сохранения массы веществ. Химические уравнения.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Практическая работа «Превращения веществ друг в друга», «Определение валентности по химической формуле», «Закон сохранения массы веществ». Решение химических уравнений. Подготовка к коллоквиуму. Подведение итогов модуля. Коллоквиум «Язык химии».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Изучаем химические реакции.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Сущность химической реакции. Типы химических реакций: разложения, замещения и обмена. Реакции экзо- и эндотермические. Реакции обратимые и необратимые. Скорость химических реакций. 17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опыты: 1. Разложение малахита при нагревании. 2. Замещение меди в растворе хлорида меди (2) железом.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Многообразие веществ.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Классификация и свойства веществ. Многообразие веществ. Классификация веществ по составу. Оксиды, их состав. Получение оксидов реакцией горения простых и сложных веществ. Составление уравнений реакции горения сложных веществ. Условия возникновения и прекращения горения. Медленное окисление. Меры предупреждения пожаров. Классификация оксидов на основные, кислотные, амфотерные. Кислоты, их состав, классификация на кислородосодержащие и бескислородные, на одноосновные, двухосновные и трехосновные. Кислотный остаток. Валентность кислотного остатка, роль кислот для организмов растений, животных и человека. Основания, их состав. Гидрооксогруппа. Щелочи и нерастворимые в воде основания, составление формул солей по валентности металла и </w:t>
      </w: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кислотного остатка. Классификация солей на средние, кислые и основные. Пищевая сода и малахит как примеры кислой и основной солей, соли организмы в организме человека. Реакция нейтрализации.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работы: 1. Рассмотрение образцов оксидов, оснований, солей. 2. Исследование продукта горения угля в кислороде. 3. Ознакомление со свойствами гидроксидов натрия, кальция, меди (2) или железа (3). 4. Взаимодействие щелочей с кислотами. 5. Взаимодействие нерастворимых оснований с кислотами.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Атом - составная часть веществ.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Атом. Сложный состав атома. Открытие электронов в атоме. Опыты Э.Резерфорда по открытию атомного ядра. Заряд атомного ядра. Модели атомов. Планетарная модель атома Э.Резерфорда. Абсолютная и относительная атомная масса. Состав ядер атомов. Протоны. Нейтроны. Изотопы. Химический элемент - разновидность атомов с одинаковым зарядом ядра. Понятие об ионах. Практика. Изготовление модели атома. Подведение итогов модуля. Круглый стол «Взгляд на мир вокруг нас с помощью химии». </w:t>
      </w:r>
    </w:p>
    <w:p w:rsidR="00167D5F" w:rsidRPr="002918B0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918B0">
        <w:rPr>
          <w:rFonts w:ascii="Times New Roman" w:hAnsi="Times New Roman" w:cs="Times New Roman"/>
          <w:b/>
          <w:sz w:val="24"/>
          <w:szCs w:val="24"/>
        </w:rPr>
        <w:t xml:space="preserve">«Что мы узнали о химии?»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Обобщение курса.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D5F" w:rsidRPr="00293A45" w:rsidRDefault="00167D5F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5">
        <w:rPr>
          <w:rFonts w:ascii="Times New Roman" w:hAnsi="Times New Roman" w:cs="Times New Roman"/>
          <w:b/>
          <w:sz w:val="24"/>
          <w:szCs w:val="24"/>
        </w:rPr>
        <w:lastRenderedPageBreak/>
        <w:t>4.Календарно-тематическое планирование.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2"/>
        <w:gridCol w:w="827"/>
        <w:gridCol w:w="3414"/>
        <w:gridCol w:w="992"/>
        <w:gridCol w:w="1843"/>
        <w:gridCol w:w="1843"/>
        <w:gridCol w:w="1559"/>
        <w:gridCol w:w="850"/>
        <w:gridCol w:w="709"/>
        <w:gridCol w:w="2268"/>
      </w:tblGrid>
      <w:tr w:rsidR="00167D5F" w:rsidRPr="00293A45" w:rsidTr="001E3F94"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ТБ при проведении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93A4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Ознакомление с кабинетом химии и изучение правил техники безопасности 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Приборы для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научных исследований,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правил техники безопасности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Свойства вещества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Мир так интересен, но как его понять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веществ, превращения веществ друг в друга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состава вещества - центральное звено химии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Какие бывают вещества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химии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Многообразие веществ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Изучаем химические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Атом - составная часть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Цифровая  лаборатория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 3 стакана хим.объёмом 50 мл, шпатель или лопаточка, твердый хлорид натрия.</w:t>
            </w: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29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аборатория</w:t>
            </w: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 «Точка роста»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Очистка воды от растворимых примесей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температуры кристаллизации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физических свойств металлов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структуры пламени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Экзотермические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Эндотермические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4506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Перенасыщенные растворы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Сильные и слабые электролиты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температуры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 и температуры 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концентрации раствора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растворителя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рН растворов.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рН);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Реакция нейтрализации. Взаимодействие гидроксида натрия с соляной кислотой.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рН);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бромной воды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167D5F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оптической плотности);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Плавление и кристаллизация серы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Дегидратация солей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«В мире химических профессий»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практическо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>Подведен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итогов и анализ работы </w:t>
            </w: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D5F" w:rsidRPr="00293A45" w:rsidRDefault="00167D5F" w:rsidP="00167D5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67D5F" w:rsidRPr="00293A45" w:rsidRDefault="00167D5F" w:rsidP="00167D5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  <w:r w:rsidRPr="00293A45"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  <w:br/>
      </w:r>
    </w:p>
    <w:p w:rsidR="00167D5F" w:rsidRPr="00293A45" w:rsidRDefault="00167D5F" w:rsidP="00167D5F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</w:p>
    <w:p w:rsidR="00167D5F" w:rsidRPr="00293A45" w:rsidRDefault="00167D5F" w:rsidP="00167D5F">
      <w:pPr>
        <w:rPr>
          <w:rFonts w:ascii="Calibri" w:eastAsia="Calibri" w:hAnsi="Calibri" w:cs="Times New Roman"/>
        </w:rPr>
      </w:pPr>
    </w:p>
    <w:p w:rsidR="00F92340" w:rsidRDefault="00B90D78"/>
    <w:sectPr w:rsidR="00F92340" w:rsidSect="001D6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D78" w:rsidRDefault="00B90D78">
      <w:pPr>
        <w:spacing w:after="0" w:line="240" w:lineRule="auto"/>
      </w:pPr>
      <w:r>
        <w:separator/>
      </w:r>
    </w:p>
  </w:endnote>
  <w:endnote w:type="continuationSeparator" w:id="0">
    <w:p w:rsidR="00B90D78" w:rsidRDefault="00B9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88228"/>
      <w:docPartObj>
        <w:docPartGallery w:val="Page Numbers (Bottom of Page)"/>
        <w:docPartUnique/>
      </w:docPartObj>
    </w:sdtPr>
    <w:sdtEndPr/>
    <w:sdtContent>
      <w:p w:rsidR="00352F50" w:rsidRDefault="00167D5F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02E">
          <w:rPr>
            <w:noProof/>
          </w:rPr>
          <w:t>13</w:t>
        </w:r>
        <w:r>
          <w:fldChar w:fldCharType="end"/>
        </w:r>
      </w:p>
    </w:sdtContent>
  </w:sdt>
  <w:p w:rsidR="00352F50" w:rsidRDefault="00B90D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D78" w:rsidRDefault="00B90D78">
      <w:pPr>
        <w:spacing w:after="0" w:line="240" w:lineRule="auto"/>
      </w:pPr>
      <w:r>
        <w:separator/>
      </w:r>
    </w:p>
  </w:footnote>
  <w:footnote w:type="continuationSeparator" w:id="0">
    <w:p w:rsidR="00B90D78" w:rsidRDefault="00B9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33BFB"/>
    <w:multiLevelType w:val="hybridMultilevel"/>
    <w:tmpl w:val="73AE75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4A31031"/>
    <w:multiLevelType w:val="hybridMultilevel"/>
    <w:tmpl w:val="D28C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66BFC"/>
    <w:multiLevelType w:val="hybridMultilevel"/>
    <w:tmpl w:val="E7787F84"/>
    <w:lvl w:ilvl="0" w:tplc="CE308584">
      <w:start w:val="1"/>
      <w:numFmt w:val="decimal"/>
      <w:lvlText w:val="%1."/>
      <w:lvlJc w:val="left"/>
      <w:pPr>
        <w:ind w:left="2940" w:hanging="360"/>
      </w:pPr>
      <w:rPr>
        <w:rFonts w:eastAsiaTheme="minorHAnsi" w:hint="default"/>
        <w:b w:val="0"/>
        <w:color w:val="auto"/>
      </w:rPr>
    </w:lvl>
    <w:lvl w:ilvl="1" w:tplc="57C6B7E6">
      <w:numFmt w:val="bullet"/>
      <w:lvlText w:val="•"/>
      <w:lvlJc w:val="left"/>
      <w:pPr>
        <w:ind w:left="36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5F"/>
    <w:rsid w:val="00167D5F"/>
    <w:rsid w:val="004F602E"/>
    <w:rsid w:val="00867BDD"/>
    <w:rsid w:val="00A1576F"/>
    <w:rsid w:val="00B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F4AC"/>
  <w15:chartTrackingRefBased/>
  <w15:docId w15:val="{8959C4E1-4B76-428F-8A86-FEBAD24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D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D5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6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D5F"/>
  </w:style>
  <w:style w:type="paragraph" w:styleId="a7">
    <w:name w:val="Balloon Text"/>
    <w:basedOn w:val="a"/>
    <w:link w:val="a8"/>
    <w:uiPriority w:val="99"/>
    <w:semiHidden/>
    <w:unhideWhenUsed/>
    <w:rsid w:val="004F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cp:lastPrinted>2023-09-30T08:30:00Z</cp:lastPrinted>
  <dcterms:created xsi:type="dcterms:W3CDTF">2023-09-27T18:28:00Z</dcterms:created>
  <dcterms:modified xsi:type="dcterms:W3CDTF">2023-09-30T08:30:00Z</dcterms:modified>
</cp:coreProperties>
</file>