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09" w:rsidRDefault="00E76CF6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46B09" w:rsidRDefault="00246B09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9272588"/>
            <wp:effectExtent l="0" t="0" r="0" b="5080"/>
            <wp:docPr id="8" name="Рисунок 8" descr="C:\Users\Ученик\Downloads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ownloads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43700" cy="92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09" w:rsidRDefault="00246B09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1F1C" w:rsidRDefault="00811F1C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DBC" w:rsidRPr="000C5DBC" w:rsidRDefault="00630EEF" w:rsidP="000C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30EE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  <w:r w:rsid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«Функциональная </w:t>
      </w:r>
      <w:proofErr w:type="spellStart"/>
      <w:r w:rsidR="00A63C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</w:t>
      </w:r>
      <w:proofErr w:type="gramStart"/>
      <w:r w:rsidR="00A63C3B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="00A63C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стественно</w:t>
      </w:r>
      <w:proofErr w:type="spellEnd"/>
      <w:r w:rsidR="00A63C3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-научная грамотность</w:t>
      </w:r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743F5">
        <w:rPr>
          <w:rFonts w:ascii="Times New Roman" w:eastAsia="Times New Roman" w:hAnsi="Times New Roman" w:cs="Times New Roman"/>
          <w:sz w:val="24"/>
          <w:szCs w:val="24"/>
        </w:rPr>
        <w:t>9 классе</w:t>
      </w:r>
      <w:r w:rsidRPr="00630E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5DBC"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</w:t>
      </w:r>
      <w:r w:rsidR="000C5DBC"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C5DBC" w:rsidRPr="000C5DB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 w:rsidR="000C5DBC" w:rsidRPr="000C5D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="000C5DBC" w:rsidRPr="000C5D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5DBC" w:rsidRPr="00AB5F43" w:rsidRDefault="000C5DBC" w:rsidP="000C5DB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Российской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C5DBC" w:rsidRPr="00AB5F43" w:rsidRDefault="000C5DBC" w:rsidP="000C5DBC">
      <w:pPr>
        <w:numPr>
          <w:ilvl w:val="0"/>
          <w:numId w:val="7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</w:t>
      </w:r>
    </w:p>
    <w:p w:rsidR="000C5DBC" w:rsidRPr="00AB5F43" w:rsidRDefault="000C5DBC" w:rsidP="000C5DB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0C5DBC" w:rsidRPr="00AB5F43" w:rsidRDefault="000C5DBC" w:rsidP="000C5DBC">
      <w:pPr>
        <w:numPr>
          <w:ilvl w:val="0"/>
          <w:numId w:val="6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0C5DBC" w:rsidRPr="00AB5F43" w:rsidRDefault="000C5DBC" w:rsidP="000C5DBC">
      <w:pPr>
        <w:numPr>
          <w:ilvl w:val="0"/>
          <w:numId w:val="6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0C5DBC" w:rsidRPr="00AB5F43" w:rsidRDefault="000C5DBC" w:rsidP="000C5DBC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ы  ООО</w:t>
      </w:r>
      <w:proofErr w:type="gram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внеурочной деятельн</w:t>
      </w:r>
      <w:r w:rsidR="00246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МБОУ </w:t>
      </w:r>
      <w:proofErr w:type="spellStart"/>
      <w:r w:rsidR="00246B0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246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2024-2025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 в том числе с учетом рабочей программы воспитания.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630EEF" w:rsidRPr="00630EEF" w:rsidRDefault="00630EEF" w:rsidP="00630E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630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ональной грамотности учащихся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41"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630EEF" w:rsidRPr="00630EEF" w:rsidRDefault="00630EEF" w:rsidP="00630E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Default="00630EEF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Программа рассчитана на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>1 год обучения</w:t>
      </w:r>
      <w:proofErr w:type="gramStart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,</w:t>
      </w:r>
      <w:proofErr w:type="gramEnd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реализуется из части учебного плана, формируемого 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lastRenderedPageBreak/>
        <w:t>участниками образовательных отношений и/или внеурочной деятельности и включает  модуль: естественнонаучная грамотность.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Формы деятельности: беседа, диалог, дискуссия, дебаты, круглые столы, моделирование, игра, викторина, </w:t>
      </w:r>
      <w:r w:rsidR="005609B5">
        <w:rPr>
          <w:rFonts w:ascii="Times New Roman" w:eastAsia="Courier New" w:hAnsi="Times New Roman" w:cs="Times New Roman"/>
          <w:color w:val="000000"/>
          <w:lang w:eastAsia="ru-RU" w:bidi="ru-RU"/>
        </w:rPr>
        <w:t>практикум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 соответствии с приказом </w:t>
      </w:r>
      <w:proofErr w:type="spellStart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Минобрнауки</w:t>
      </w:r>
      <w:proofErr w:type="spellEnd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7743F5" w:rsidRPr="00630EEF" w:rsidRDefault="007743F5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630EEF" w:rsidRPr="00630EEF" w:rsidRDefault="00630EEF" w:rsidP="00630EE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743F5" w:rsidRPr="00630EEF" w:rsidRDefault="007743F5" w:rsidP="007743F5">
      <w:pPr>
        <w:widowControl w:val="0"/>
        <w:tabs>
          <w:tab w:val="left" w:pos="382"/>
        </w:tabs>
        <w:autoSpaceDE w:val="0"/>
        <w:autoSpaceDN w:val="0"/>
        <w:spacing w:before="38" w:after="0" w:line="276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630E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(уровень оценки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(рефлексии)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содержания)</w:t>
      </w:r>
    </w:p>
    <w:p w:rsidR="007743F5" w:rsidRPr="00630EEF" w:rsidRDefault="007743F5" w:rsidP="007743F5">
      <w:pPr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прогнозы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личных,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местных,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7743F5" w:rsidRPr="00630EEF" w:rsidRDefault="007743F5" w:rsidP="007743F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743F5" w:rsidRPr="00630EEF" w:rsidRDefault="007743F5" w:rsidP="007743F5">
      <w:pPr>
        <w:widowControl w:val="0"/>
        <w:autoSpaceDE w:val="0"/>
        <w:autoSpaceDN w:val="0"/>
        <w:spacing w:before="3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630EE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743F5" w:rsidRPr="00630EEF" w:rsidRDefault="007743F5" w:rsidP="007743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743F5" w:rsidRPr="00630EEF" w:rsidTr="00911816">
        <w:trPr>
          <w:trHeight w:val="552"/>
        </w:trPr>
        <w:tc>
          <w:tcPr>
            <w:tcW w:w="2244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630EE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7743F5" w:rsidRPr="00630EEF" w:rsidTr="00911816">
        <w:trPr>
          <w:trHeight w:val="4692"/>
        </w:trPr>
        <w:tc>
          <w:tcPr>
            <w:tcW w:w="2244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743F5" w:rsidRPr="00630EEF" w:rsidRDefault="007743F5" w:rsidP="00911816">
            <w:pPr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оценки в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7743F5" w:rsidRPr="00630EEF" w:rsidRDefault="007743F5" w:rsidP="00911816">
            <w:pPr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Учим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Оценивает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принимает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  <w:p w:rsidR="007743F5" w:rsidRPr="00630EEF" w:rsidRDefault="007743F5" w:rsidP="00911816">
            <w:pPr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неопределённости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многозадачности</w:t>
            </w:r>
            <w:proofErr w:type="spellEnd"/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630E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</w:p>
          <w:p w:rsidR="007743F5" w:rsidRPr="00630EEF" w:rsidRDefault="007743F5" w:rsidP="00911816">
            <w:pPr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(проблемы) на основе анализа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743F5" w:rsidRPr="00630EEF" w:rsidRDefault="007743F5" w:rsidP="0091181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граничные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неопределённости</w:t>
            </w:r>
          </w:p>
          <w:p w:rsidR="007743F5" w:rsidRPr="00630EEF" w:rsidRDefault="007743F5" w:rsidP="00911816">
            <w:pPr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многозадачности указанной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ind w:right="9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Отобрать (назвать)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необходимые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(знания) для решения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spacing w:before="1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решения проблемы.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выбор.</w:t>
            </w:r>
          </w:p>
          <w:p w:rsidR="007743F5" w:rsidRPr="00630EEF" w:rsidRDefault="007743F5" w:rsidP="00911816">
            <w:pPr>
              <w:ind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Доказать результативность и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целесообразность выбранных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Типичные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Нетипичные задачи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spacing w:before="1"/>
              <w:ind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контекстные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(PISA)</w:t>
            </w:r>
          </w:p>
        </w:tc>
      </w:tr>
    </w:tbl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widowControl w:val="0"/>
        <w:spacing w:after="0" w:line="322" w:lineRule="exact"/>
        <w:ind w:right="42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72503F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03F" w:rsidRDefault="0072503F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Календарно-тематическое планирование курса внеурочной деятельности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3F5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9 класс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4533"/>
        <w:gridCol w:w="2950"/>
      </w:tblGrid>
      <w:tr w:rsidR="007743F5" w:rsidRPr="000B33D8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8295F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План/факт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743F5" w:rsidRPr="007743F5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6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</w:t>
            </w:r>
            <w:r w:rsidRPr="0077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грамотности».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7743F5" w:rsidRPr="000B33D8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Ураган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Изменения состояния веществ.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 природы. Слышимые и неслышимые звуки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7743F5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Шум и его воздействие на человека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5609B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демонстрация звуков</w:t>
            </w:r>
          </w:p>
        </w:tc>
      </w:tr>
      <w:tr w:rsidR="007743F5" w:rsidRPr="000B33D8" w:rsidTr="00911816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 сцену выходит уран.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560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743F5" w:rsidRPr="000B33D8" w:rsidTr="00911816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Искусственная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практикум.</w:t>
            </w:r>
          </w:p>
        </w:tc>
      </w:tr>
      <w:tr w:rsidR="007743F5" w:rsidRPr="000B33D8" w:rsidTr="00911816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72503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Естественная радиоактивность. Преобразование внутренней энергии атомных ядер в тепловую и электрическую энергию. Атомные силовые установки и их использование. Последствия радиационного облучения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Дискуссия,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0B33D8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743F5" w:rsidRPr="000B33D8" w:rsidRDefault="0072503F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  <w:r w:rsidR="00E04A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.05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 Изучение и исследование Луны. Исследования ближайших планет – Марса, Венеры Эволюция звезд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7743F5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7743F5" w:rsidRPr="000B33D8" w:rsidRDefault="007743F5" w:rsidP="00A63C3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7743F5" w:rsidRPr="000B33D8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>
    <w:nsid w:val="308E798D"/>
    <w:multiLevelType w:val="hybridMultilevel"/>
    <w:tmpl w:val="CE88DC3A"/>
    <w:lvl w:ilvl="0" w:tplc="2C8EC9F6">
      <w:start w:val="1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07B6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2" w:tplc="DD9EAE7C">
      <w:numFmt w:val="bullet"/>
      <w:lvlText w:val="•"/>
      <w:lvlJc w:val="left"/>
      <w:pPr>
        <w:ind w:left="2443" w:hanging="180"/>
      </w:pPr>
      <w:rPr>
        <w:rFonts w:hint="default"/>
        <w:lang w:val="ru-RU" w:eastAsia="en-US" w:bidi="ar-SA"/>
      </w:rPr>
    </w:lvl>
    <w:lvl w:ilvl="3" w:tplc="68ACF84E">
      <w:numFmt w:val="bullet"/>
      <w:lvlText w:val="•"/>
      <w:lvlJc w:val="left"/>
      <w:pPr>
        <w:ind w:left="3465" w:hanging="180"/>
      </w:pPr>
      <w:rPr>
        <w:rFonts w:hint="default"/>
        <w:lang w:val="ru-RU" w:eastAsia="en-US" w:bidi="ar-SA"/>
      </w:rPr>
    </w:lvl>
    <w:lvl w:ilvl="4" w:tplc="610C86D8">
      <w:numFmt w:val="bullet"/>
      <w:lvlText w:val="•"/>
      <w:lvlJc w:val="left"/>
      <w:pPr>
        <w:ind w:left="4487" w:hanging="180"/>
      </w:pPr>
      <w:rPr>
        <w:rFonts w:hint="default"/>
        <w:lang w:val="ru-RU" w:eastAsia="en-US" w:bidi="ar-SA"/>
      </w:rPr>
    </w:lvl>
    <w:lvl w:ilvl="5" w:tplc="A208A670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6" w:tplc="B19C5EB4">
      <w:numFmt w:val="bullet"/>
      <w:lvlText w:val="•"/>
      <w:lvlJc w:val="left"/>
      <w:pPr>
        <w:ind w:left="6531" w:hanging="180"/>
      </w:pPr>
      <w:rPr>
        <w:rFonts w:hint="default"/>
        <w:lang w:val="ru-RU" w:eastAsia="en-US" w:bidi="ar-SA"/>
      </w:rPr>
    </w:lvl>
    <w:lvl w:ilvl="7" w:tplc="7C123E30">
      <w:numFmt w:val="bullet"/>
      <w:lvlText w:val="•"/>
      <w:lvlJc w:val="left"/>
      <w:pPr>
        <w:ind w:left="7553" w:hanging="180"/>
      </w:pPr>
      <w:rPr>
        <w:rFonts w:hint="default"/>
        <w:lang w:val="ru-RU" w:eastAsia="en-US" w:bidi="ar-SA"/>
      </w:rPr>
    </w:lvl>
    <w:lvl w:ilvl="8" w:tplc="09CEA35A">
      <w:numFmt w:val="bullet"/>
      <w:lvlText w:val="•"/>
      <w:lvlJc w:val="left"/>
      <w:pPr>
        <w:ind w:left="8575" w:hanging="180"/>
      </w:pPr>
      <w:rPr>
        <w:rFonts w:hint="default"/>
        <w:lang w:val="ru-RU" w:eastAsia="en-US" w:bidi="ar-SA"/>
      </w:rPr>
    </w:lvl>
  </w:abstractNum>
  <w:abstractNum w:abstractNumId="3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abstractNum w:abstractNumId="6">
    <w:nsid w:val="578B2CF7"/>
    <w:multiLevelType w:val="hybridMultilevel"/>
    <w:tmpl w:val="7A2EDC02"/>
    <w:lvl w:ilvl="0" w:tplc="B74A02C8">
      <w:start w:val="5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387736">
      <w:start w:val="5"/>
      <w:numFmt w:val="decimal"/>
      <w:lvlText w:val="%2"/>
      <w:lvlJc w:val="left"/>
      <w:pPr>
        <w:ind w:left="50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B2E042">
      <w:numFmt w:val="bullet"/>
      <w:lvlText w:val="•"/>
      <w:lvlJc w:val="left"/>
      <w:pPr>
        <w:ind w:left="5677" w:hanging="180"/>
      </w:pPr>
      <w:rPr>
        <w:rFonts w:hint="default"/>
        <w:lang w:val="ru-RU" w:eastAsia="en-US" w:bidi="ar-SA"/>
      </w:rPr>
    </w:lvl>
    <w:lvl w:ilvl="3" w:tplc="C4301BF0">
      <w:numFmt w:val="bullet"/>
      <w:lvlText w:val="•"/>
      <w:lvlJc w:val="left"/>
      <w:pPr>
        <w:ind w:left="6295" w:hanging="180"/>
      </w:pPr>
      <w:rPr>
        <w:rFonts w:hint="default"/>
        <w:lang w:val="ru-RU" w:eastAsia="en-US" w:bidi="ar-SA"/>
      </w:rPr>
    </w:lvl>
    <w:lvl w:ilvl="4" w:tplc="30B29BB6">
      <w:numFmt w:val="bullet"/>
      <w:lvlText w:val="•"/>
      <w:lvlJc w:val="left"/>
      <w:pPr>
        <w:ind w:left="6913" w:hanging="180"/>
      </w:pPr>
      <w:rPr>
        <w:rFonts w:hint="default"/>
        <w:lang w:val="ru-RU" w:eastAsia="en-US" w:bidi="ar-SA"/>
      </w:rPr>
    </w:lvl>
    <w:lvl w:ilvl="5" w:tplc="0DFCD870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  <w:lvl w:ilvl="6" w:tplc="C5F006A2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7" w:tplc="C21C256C">
      <w:numFmt w:val="bullet"/>
      <w:lvlText w:val="•"/>
      <w:lvlJc w:val="left"/>
      <w:pPr>
        <w:ind w:left="8766" w:hanging="180"/>
      </w:pPr>
      <w:rPr>
        <w:rFonts w:hint="default"/>
        <w:lang w:val="ru-RU" w:eastAsia="en-US" w:bidi="ar-SA"/>
      </w:rPr>
    </w:lvl>
    <w:lvl w:ilvl="8" w:tplc="F3441712">
      <w:numFmt w:val="bullet"/>
      <w:lvlText w:val="•"/>
      <w:lvlJc w:val="left"/>
      <w:pPr>
        <w:ind w:left="9383" w:hanging="180"/>
      </w:pPr>
      <w:rPr>
        <w:rFonts w:hint="default"/>
        <w:lang w:val="ru-RU" w:eastAsia="en-US" w:bidi="ar-SA"/>
      </w:rPr>
    </w:lvl>
  </w:abstractNum>
  <w:abstractNum w:abstractNumId="7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EF"/>
    <w:rsid w:val="000C5DBC"/>
    <w:rsid w:val="00246B09"/>
    <w:rsid w:val="002679C3"/>
    <w:rsid w:val="00341B93"/>
    <w:rsid w:val="0038295F"/>
    <w:rsid w:val="003F205E"/>
    <w:rsid w:val="00431D1E"/>
    <w:rsid w:val="004572E6"/>
    <w:rsid w:val="004A254B"/>
    <w:rsid w:val="005609B5"/>
    <w:rsid w:val="00630EEF"/>
    <w:rsid w:val="0072503F"/>
    <w:rsid w:val="00754B57"/>
    <w:rsid w:val="007743F5"/>
    <w:rsid w:val="00811F1C"/>
    <w:rsid w:val="00950EDD"/>
    <w:rsid w:val="00A63C3B"/>
    <w:rsid w:val="00E04AD5"/>
    <w:rsid w:val="00E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E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30EE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30EEF"/>
  </w:style>
  <w:style w:type="table" w:customStyle="1" w:styleId="TableNormal">
    <w:name w:val="Table Normal"/>
    <w:uiPriority w:val="2"/>
    <w:semiHidden/>
    <w:unhideWhenUsed/>
    <w:qFormat/>
    <w:rsid w:val="00630E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0EEF"/>
    <w:pPr>
      <w:widowControl w:val="0"/>
      <w:autoSpaceDE w:val="0"/>
      <w:autoSpaceDN w:val="0"/>
      <w:spacing w:before="36"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0E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0EEF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0EEF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E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30EE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30EEF"/>
  </w:style>
  <w:style w:type="table" w:customStyle="1" w:styleId="TableNormal">
    <w:name w:val="Table Normal"/>
    <w:uiPriority w:val="2"/>
    <w:semiHidden/>
    <w:unhideWhenUsed/>
    <w:qFormat/>
    <w:rsid w:val="00630E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0EEF"/>
    <w:pPr>
      <w:widowControl w:val="0"/>
      <w:autoSpaceDE w:val="0"/>
      <w:autoSpaceDN w:val="0"/>
      <w:spacing w:before="36"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0E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0EEF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0EEF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13</cp:revision>
  <cp:lastPrinted>2024-09-25T11:00:00Z</cp:lastPrinted>
  <dcterms:created xsi:type="dcterms:W3CDTF">2022-12-06T12:40:00Z</dcterms:created>
  <dcterms:modified xsi:type="dcterms:W3CDTF">2024-10-30T07:54:00Z</dcterms:modified>
</cp:coreProperties>
</file>