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F347E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7E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0175" cy="8919770"/>
            <wp:effectExtent l="0" t="0" r="0" b="0"/>
            <wp:docPr id="3" name="Рисунок 3" descr="C:\Users\Елена\Desktop\Новая папка (2)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Новая папка (2)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Pr="00F300DA" w:rsidRDefault="00F300DA" w:rsidP="00F300DA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4"/>
          <w:szCs w:val="24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№1</w:t>
      </w:r>
      <w:r w:rsidRPr="00F300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300DA" w:rsidRPr="00F300DA" w:rsidRDefault="00F300DA" w:rsidP="00F300DA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00D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F300DA" w:rsidRPr="00F300DA" w:rsidRDefault="00F300DA" w:rsidP="00F3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300DA">
        <w:rPr>
          <w:rFonts w:ascii="Times New Roman" w:eastAsia="Calibri" w:hAnsi="Times New Roman" w:cs="Times New Roman"/>
          <w:b/>
          <w:sz w:val="24"/>
          <w:szCs w:val="24"/>
        </w:rPr>
        <w:t>Рабочая  программа</w:t>
      </w:r>
      <w:proofErr w:type="gramEnd"/>
      <w:r w:rsidRPr="00F300DA"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составлена на основе:</w:t>
      </w:r>
      <w:r w:rsidRPr="00F300D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300DA" w:rsidRPr="00F300DA" w:rsidRDefault="00F300DA" w:rsidP="00F300DA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0DA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F300DA" w:rsidRPr="00F300DA" w:rsidRDefault="00F300DA" w:rsidP="00F300DA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 w:rsidRPr="00F300DA"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 w:rsidRPr="00F300DA"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F300DA" w:rsidRPr="00F300DA" w:rsidRDefault="00F300DA" w:rsidP="00F300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 w:rsidRPr="00F300DA"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F300DA" w:rsidRPr="00F300DA" w:rsidRDefault="00F300DA" w:rsidP="00F300D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 w:rsidRPr="00F300DA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F300DA" w:rsidRPr="00F300DA" w:rsidRDefault="00F300DA" w:rsidP="00F300DA">
      <w:pPr>
        <w:widowControl w:val="0"/>
        <w:numPr>
          <w:ilvl w:val="0"/>
          <w:numId w:val="4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0DA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F300D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F300DA" w:rsidRPr="00F300DA" w:rsidRDefault="00F300DA" w:rsidP="00F300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F300DA" w:rsidRPr="00F300DA" w:rsidRDefault="00F300DA" w:rsidP="00F300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F300DA" w:rsidRPr="00F300DA" w:rsidRDefault="00F300DA" w:rsidP="00F300D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F300DA" w:rsidRPr="00F300DA" w:rsidRDefault="00F300DA" w:rsidP="00F300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300DA" w:rsidRPr="00F300DA" w:rsidRDefault="00F300DA" w:rsidP="00F300DA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F300DA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 w:rsidRPr="00F300DA"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 w:rsidRPr="00F300DA"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F300DA" w:rsidRPr="00F300DA" w:rsidRDefault="00F300DA" w:rsidP="00F300DA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F300DA" w:rsidRPr="00F300DA" w:rsidRDefault="00F300DA" w:rsidP="00F300DA">
      <w:pPr>
        <w:numPr>
          <w:ilvl w:val="0"/>
          <w:numId w:val="4"/>
        </w:numPr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МБОУ </w:t>
      </w:r>
      <w:proofErr w:type="spellStart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74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ОШ на 2021</w:t>
      </w: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74F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 привычек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жизни. Только через образование можно обеспечить повышение уровня культуры всего населения страны в области безопасности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  и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полно и целенаправленно эти вопросы можно реализовывать в специальной отдельной образовательной области «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 безопасности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Рабочая программа учебного предмета «КОД безопасности» для 6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  составлена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примерной программы, рекомендованной Управлением развития общего среднего образования Министерства образования Российской Федерации.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«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безопасности» ориентирована на создание у школьников правильного представления о личной безопасности, на расширение знаний  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  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  6 к</w:t>
      </w:r>
      <w:r w:rsidR="00F300DA"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 – 35 часов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1 час в неделю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proofErr w:type="gramStart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00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применения в практической деятельности,  защиты личного здоровья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76323" w:rsidRPr="00F300DA" w:rsidRDefault="00C76323" w:rsidP="00C763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C76323" w:rsidRPr="00F300DA" w:rsidRDefault="00C76323" w:rsidP="00C763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C76323" w:rsidRPr="00F300DA" w:rsidRDefault="00C76323" w:rsidP="00C763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Выработка у учащихся </w:t>
      </w:r>
      <w:proofErr w:type="spell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антитеррористической личностной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позиции,  ответственности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 антиобщественное поведение и участие в антитеррористической деятельности.</w:t>
      </w:r>
    </w:p>
    <w:p w:rsidR="00F300DA" w:rsidRPr="00F300DA" w:rsidRDefault="00F300DA" w:rsidP="00F300DA">
      <w:pPr>
        <w:pStyle w:val="a4"/>
        <w:spacing w:after="0" w:line="240" w:lineRule="auto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F300DA">
        <w:rPr>
          <w:rFonts w:ascii="Times New Roman" w:hAnsi="Times New Roman"/>
          <w:b/>
          <w:bCs/>
          <w:sz w:val="24"/>
          <w:szCs w:val="24"/>
        </w:rPr>
        <w:t>Место</w:t>
      </w:r>
      <w:r w:rsidRPr="00F300DA">
        <w:rPr>
          <w:rFonts w:ascii="Times New Roman" w:hAnsi="Times New Roman"/>
          <w:bCs/>
          <w:sz w:val="24"/>
          <w:szCs w:val="24"/>
        </w:rPr>
        <w:t xml:space="preserve"> </w:t>
      </w:r>
      <w:r w:rsidRPr="00F300DA">
        <w:rPr>
          <w:rFonts w:ascii="Times New Roman" w:hAnsi="Times New Roman"/>
          <w:b/>
          <w:sz w:val="24"/>
          <w:szCs w:val="24"/>
        </w:rPr>
        <w:t>учебного</w:t>
      </w:r>
      <w:r w:rsidRPr="00F300DA">
        <w:rPr>
          <w:rFonts w:ascii="Times New Roman" w:hAnsi="Times New Roman"/>
          <w:bCs/>
          <w:sz w:val="24"/>
          <w:szCs w:val="24"/>
        </w:rPr>
        <w:t xml:space="preserve"> </w:t>
      </w:r>
      <w:r w:rsidRPr="00F300DA">
        <w:rPr>
          <w:rFonts w:ascii="Times New Roman" w:hAnsi="Times New Roman"/>
          <w:b/>
          <w:sz w:val="24"/>
          <w:szCs w:val="24"/>
        </w:rPr>
        <w:t xml:space="preserve">предмета, курса, </w:t>
      </w:r>
      <w:r w:rsidRPr="00F300DA"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  <w:r w:rsidRPr="00F300DA">
        <w:rPr>
          <w:rFonts w:ascii="Times New Roman" w:hAnsi="Times New Roman"/>
          <w:b/>
          <w:sz w:val="24"/>
          <w:szCs w:val="24"/>
        </w:rPr>
        <w:t>(модуля)</w:t>
      </w:r>
      <w:r w:rsidRPr="00F300DA">
        <w:rPr>
          <w:rFonts w:ascii="Times New Roman" w:hAnsi="Times New Roman"/>
          <w:sz w:val="24"/>
          <w:szCs w:val="24"/>
        </w:rPr>
        <w:t xml:space="preserve"> </w:t>
      </w:r>
      <w:r w:rsidRPr="00F300DA">
        <w:rPr>
          <w:rFonts w:ascii="Times New Roman" w:hAnsi="Times New Roman"/>
          <w:b/>
          <w:bCs/>
          <w:sz w:val="24"/>
          <w:szCs w:val="24"/>
        </w:rPr>
        <w:t>в учебном плане</w:t>
      </w:r>
    </w:p>
    <w:p w:rsidR="00F300DA" w:rsidRPr="00F300DA" w:rsidRDefault="00F300DA" w:rsidP="00F3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F300DA" w:rsidRPr="00F300DA" w:rsidRDefault="00F300DA" w:rsidP="00F300DA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</w:t>
      </w:r>
      <w:proofErr w:type="gramStart"/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«КОД безопасности»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6 классе отводится 35 часов</w:t>
      </w:r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1 час в неделю. В соответствии с годовым учеб</w:t>
      </w:r>
      <w:r w:rsidR="00674FF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ным календарным графиком на 2021-2022</w:t>
      </w:r>
      <w:r w:rsidRPr="00F300D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 w:rsidRPr="00F300DA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</w:t>
      </w:r>
      <w:r w:rsidR="00674FF0">
        <w:rPr>
          <w:rFonts w:ascii="Times New Roman" w:eastAsia="Calibri" w:hAnsi="Times New Roman" w:cs="Times New Roman"/>
          <w:sz w:val="24"/>
          <w:szCs w:val="24"/>
          <w:lang w:eastAsia="ru-RU"/>
        </w:rPr>
        <w:t>3.09.2021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27</w:t>
      </w:r>
      <w:r w:rsidRPr="00F300DA">
        <w:rPr>
          <w:rFonts w:ascii="Times New Roman" w:eastAsia="Calibri" w:hAnsi="Times New Roman" w:cs="Times New Roman"/>
          <w:sz w:val="24"/>
          <w:szCs w:val="24"/>
          <w:lang w:eastAsia="ru-RU"/>
        </w:rPr>
        <w:t>.05.2021г.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 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300DA" w:rsidRPr="00F300DA" w:rsidRDefault="00F300DA" w:rsidP="00F300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3AD" w:rsidRPr="00F300DA" w:rsidRDefault="00C76323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Pr="00F300DA" w:rsidRDefault="00F300DA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2 </w:t>
      </w:r>
    </w:p>
    <w:p w:rsidR="009503AD" w:rsidRPr="00F300DA" w:rsidRDefault="009503AD" w:rsidP="009503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</w:t>
      </w:r>
    </w:p>
    <w:p w:rsidR="009503AD" w:rsidRPr="00F300DA" w:rsidRDefault="009503AD" w:rsidP="009503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 внеурочной деятельности «КОД безопасности»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9503AD" w:rsidRPr="00F300DA" w:rsidRDefault="009503AD" w:rsidP="009503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:rsidR="009503AD" w:rsidRPr="00F300DA" w:rsidRDefault="009503AD" w:rsidP="00950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Таким образом, в результате изучения учебного курса «КОД безопасности» 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 научится</w:t>
      </w:r>
      <w:proofErr w:type="gramEnd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раскрывать содержание понятий здоровья, здоровый образ жизни, рациональное питание.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и аргументировать основные правила поведения в природе; основные принципы здорового образа жизни, рациональной организации труда и отдыха;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влияние факторов риска на здоровье человека;</w:t>
      </w:r>
    </w:p>
    <w:p w:rsidR="009503AD" w:rsidRPr="00F300DA" w:rsidRDefault="00F300DA" w:rsidP="009503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</w:t>
      </w:r>
      <w:r w:rsidR="009503AD"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научиться: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и использовать приёмы оказания первой помощи;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воздействие негативных факторов на организм;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примеры негативных факторов, влияющих на здоровье;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аргументировать в отношении поступков других людей, наносящих вред своему здоровью.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смогут обеспечивать уход за телом и жилищем;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взаимодействовать в группе (распределение обязанностей);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необходимую информацию на различных видах носителей;</w:t>
      </w:r>
    </w:p>
    <w:p w:rsidR="009503AD" w:rsidRPr="00F300DA" w:rsidRDefault="009503AD" w:rsidP="009503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смогут презентовать результаты собственной деятельности;</w:t>
      </w:r>
    </w:p>
    <w:p w:rsidR="009503AD" w:rsidRPr="00F300DA" w:rsidRDefault="009503AD" w:rsidP="00950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предметные результаты освоения курса.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 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 результаты</w:t>
      </w:r>
      <w:proofErr w:type="gramEnd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убеждения в необходимости безопасного и здорового образа жизни;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личной и общественной значимости современной культуры безопасности жизнедеятельности;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установки на здоровый образ жизни, исключающий употребления алкоголя, наркотиков, курения и нанесения иного вреда здоровью;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экстремистской и антитеррористической личностной позиции;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необходимости сохранения природы и окружающей среды для полноценной жизни человека;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знание основных опасных и чрезвычайных ситуаций природного, техногенного и социального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характера,  включая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экстремизм и терроризм и их последствия для личности, общества и государства;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и умение применять правила поведения в условиях опасных и чрезвычайных ситуаций;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оказывать первую медицинскую помощь;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реализации программы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научная обоснованность, доступность, учет возрастных особенностей школьников, практическая целесообразность, </w:t>
      </w:r>
      <w:proofErr w:type="spell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субъектность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личностный подходы, преемственность.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Целевая аудитория: 6 классы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опирается на содержание следующих предметов: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-биология -физическая культура –литература -ОБЖ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проведение занятий, работу детей в группах, парах, индивидуальная работа, работа с привлечением родителей. Занятия проводятся 1 раз в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  в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кабинете, библиотеке, </w:t>
      </w:r>
      <w:proofErr w:type="spell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медиатеке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спортзале, поликлинике, на пришкольном участке.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 включает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 экскурсий, лекций,  встреч с интересными людьми, соревнований, реализации проектов,  и т.д.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3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программы: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Основы комплексной безопасности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города (населенного пункта) как среды обитания человека. Характеристика городского и сельского жилища, особенности его жизнеобеспечения.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 опасные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аварийные ситуации в жилище. Соблюдение мер безопасности в быту. Основные причины возрастания потребности современного человека в общении с природой; особенности поведения человека в природной среде для обеспечения личной безопасности; активный туризм – наиболее эффективный способ общения человека с природой.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велосипедиста.  Пожарная безопасность. Безопасное поведение в бытовых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ситуациях..</w:t>
      </w:r>
      <w:proofErr w:type="gramEnd"/>
    </w:p>
    <w:p w:rsidR="00C76323" w:rsidRPr="00F300DA" w:rsidRDefault="00C76323" w:rsidP="00C763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на водоёмах 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</w:t>
      </w:r>
      <w:proofErr w:type="gram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само- и взаимопомощи</w:t>
      </w:r>
      <w:proofErr w:type="gram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терпящим бедствие на воде.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Чрезвычайные ситуации природного характера (землетрясение, наводнение, буря, ураган, сели, оползни, обвалы). Чрезвычайные ситуации техн</w:t>
      </w:r>
      <w:r w:rsidR="004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огенного характера (</w:t>
      </w:r>
      <w:proofErr w:type="spellStart"/>
      <w:r w:rsidR="00465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радиационно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объекты, </w:t>
      </w:r>
      <w:proofErr w:type="spell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пожаровзрывоопасный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объект, химически опасный объект)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ситуации социального характера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Криминогенные ситуации в городе, причины их возникновения. Меры 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  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 Ответственность несовершеннолетних за   антиобщественное поведение и участие в террористической деятельности.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2.Опасные ситуации, возникающие в повседневной жизни.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составлять меню с учетом требований рационального питания и правильного распределения кол-ва пищи в течение дня.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Основы здорового образа жизни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понятие “здорового образа жизни”, его составляющих, раскрыть значение культуры здорового образа жизни для сохранения твоего здоровья и здоровья окружающих людей, опасность вредных привычек для твое организма и организма близких тебе людей.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 и их негативное влияние на здоровье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Вредные привычки и их негативное влияние на здоровье. </w:t>
      </w:r>
      <w:proofErr w:type="spellStart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последствия для организма, курящего и окружающих людей. Алкоголь и его влияние на здоровье подростка. Наркомания, токсикомания и другие вредные привычки. 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4.Основы медицинских знаний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травмах, значении принципов оказании первой медицинской помощи,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первой медицинской помощи</w:t>
      </w: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Медицинская (домашняя) аптечка. Оказание первой медицинской помощи при ссадинах и ушибах. Перевязочные и лекарственные средства.   Первая медицинская помощь при отравлениях газами, пищевыми продуктами, средствами бытовой химии, лекарствами.  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left="3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3AD" w:rsidRPr="00F300DA" w:rsidRDefault="009503AD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 тематический </w:t>
      </w:r>
      <w:proofErr w:type="gramStart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 «</w:t>
      </w:r>
      <w:proofErr w:type="spellStart"/>
      <w:proofErr w:type="gramEnd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</w:t>
      </w:r>
      <w:r w:rsidR="009503AD"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безопасности»  6 класс</w:t>
      </w: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91"/>
        <w:gridCol w:w="7186"/>
        <w:gridCol w:w="903"/>
        <w:gridCol w:w="756"/>
        <w:gridCol w:w="759"/>
      </w:tblGrid>
      <w:tr w:rsidR="00C76323" w:rsidRPr="00F300DA" w:rsidTr="00F22970">
        <w:trPr>
          <w:trHeight w:val="2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gridSpan w:val="2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76323" w:rsidRPr="00F300DA" w:rsidTr="00F22970">
        <w:trPr>
          <w:trHeight w:val="276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Основы комплексной безопасности -  19 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 Активный отдых на природе и безопасность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своего места нахождения и направления движения на местности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выходу на природу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места для бивака и организация бивачных работ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необходимого снаряжения для похода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правила безопасности во время активного отдыха на природе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пеших походов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лыжных походов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 походы и обеспечение безопасности на воде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3C6F9A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="00C76323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Велосипедные походы и безопасность туристов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76323" w:rsidRPr="00F300DA" w:rsidRDefault="00C76323" w:rsidP="003C6F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C6F9A"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 Выездной туризм и меры безопасности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C76323" w:rsidRPr="00F300DA" w:rsidRDefault="00C76323" w:rsidP="00C7632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при следовании к местам отдыха наземными видами транспорта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Акклиматизация человека в различных климатических условиях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Акклиматизация человека в горной местности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факторы, оказывающие влияние на безопасность человека в дальнем (внутреннем) и выездном туризме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на водном транспорте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на воздушном транспорте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Обеспечение безопасности при автономном существовании человека в природной среде</w:t>
            </w:r>
          </w:p>
        </w:tc>
        <w:tc>
          <w:tcPr>
            <w:tcW w:w="0" w:type="auto"/>
          </w:tcPr>
          <w:p w:rsidR="00B07009" w:rsidRPr="00F300DA" w:rsidRDefault="00F300DA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 существование человека в природе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9" w:type="dxa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7009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Добровольная автономия человека в природной среде</w:t>
            </w:r>
          </w:p>
        </w:tc>
        <w:tc>
          <w:tcPr>
            <w:tcW w:w="0" w:type="auto"/>
          </w:tcPr>
          <w:p w:rsidR="00B07009" w:rsidRPr="00F300DA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B07009" w:rsidRPr="00F300DA" w:rsidRDefault="00B07009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59" w:type="dxa"/>
          </w:tcPr>
          <w:p w:rsidR="00B07009" w:rsidRPr="00CA242D" w:rsidRDefault="00B07009" w:rsidP="00B07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0DA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Вынужденная автономия человека в природной среде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9" w:type="dxa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0DA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59" w:type="dxa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0DA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жизнедеятельности человека в природной среде при автономном существовании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59" w:type="dxa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0DA" w:rsidRPr="00F300DA" w:rsidTr="00F22970"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2.Опасные ситуации, возникающие в повседневной жизни  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0" w:type="auto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F300DA" w:rsidRPr="00F300DA" w:rsidRDefault="00F300DA" w:rsidP="00F300D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погодные явления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при встрече с дикими животными в природных условиях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Укусы насекомых и защита от них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Клещевой энцефалит и его профилактика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Основы здорового образа жизни – 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5ч.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и профилактика утомления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и его влияние на здоровье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неблагоприятной окружающей среды на здоровье человека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социальной среды на развитие и здоровье человека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наркотиков и других </w:t>
            </w:r>
            <w:proofErr w:type="spellStart"/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 на здоровье человека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Основы медицинских знаний и оказание первой медицинской помощи 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и оказание первой помощи в природных условиях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при травмах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при тепловом и солнечном ударе, отморожении и ожоге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при укусах змей и насекомых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3AFC" w:rsidRPr="00F300DA" w:rsidTr="00F229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E3AFC" w:rsidRPr="00F300DA" w:rsidRDefault="007E3AFC" w:rsidP="007E3AF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00DA" w:rsidRPr="00F300DA" w:rsidRDefault="00F300DA" w:rsidP="00F3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 5</w:t>
      </w:r>
    </w:p>
    <w:p w:rsidR="00F300DA" w:rsidRPr="00F300DA" w:rsidRDefault="00F300DA" w:rsidP="00F3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Критерии оценки знаний, умений и навыков.</w:t>
      </w:r>
    </w:p>
    <w:p w:rsidR="00F300DA" w:rsidRPr="00F300DA" w:rsidRDefault="00F300DA" w:rsidP="00F3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Низкий уровень: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     </w:t>
      </w:r>
    </w:p>
    <w:p w:rsidR="00F300DA" w:rsidRPr="00F300DA" w:rsidRDefault="00F300DA" w:rsidP="00F3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проведении мероприятий.</w:t>
      </w:r>
    </w:p>
    <w:p w:rsidR="00F300DA" w:rsidRPr="00F300DA" w:rsidRDefault="00F300DA" w:rsidP="00F30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F300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практики.</w:t>
      </w:r>
    </w:p>
    <w:p w:rsidR="00F300DA" w:rsidRPr="00F300DA" w:rsidRDefault="00F300DA" w:rsidP="00F3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proofErr w:type="spellStart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F300DA" w:rsidRPr="00F300DA" w:rsidRDefault="00F300DA" w:rsidP="00F300D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F300DA" w:rsidRPr="00F300DA" w:rsidRDefault="00F300DA" w:rsidP="00F300D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обеспечивающее положительные результаты; </w:t>
      </w:r>
    </w:p>
    <w:p w:rsidR="00F300DA" w:rsidRPr="00F300DA" w:rsidRDefault="00F300DA" w:rsidP="00F300D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F300DA" w:rsidRPr="00F300DA" w:rsidRDefault="00F300DA" w:rsidP="00F300D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F300DA" w:rsidRPr="00F300DA" w:rsidRDefault="00F300DA" w:rsidP="00F300D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ответа. </w:t>
      </w:r>
    </w:p>
    <w:p w:rsidR="00F300DA" w:rsidRPr="00F300DA" w:rsidRDefault="00F300DA" w:rsidP="00F300D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</w:t>
      </w:r>
      <w:proofErr w:type="gramStart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 ”</w:t>
      </w:r>
      <w:proofErr w:type="gramEnd"/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, “Успешно освоил программу”, “Посещал занятия ”. Косвенным показателем эффективности занятий является повышение ка</w:t>
      </w:r>
      <w:r w:rsidR="00110BF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успеваемости</w:t>
      </w: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Домашние задания выполняются по желанию учащихся.</w:t>
      </w:r>
    </w:p>
    <w:p w:rsidR="00F300DA" w:rsidRPr="00F300DA" w:rsidRDefault="00F300DA" w:rsidP="00F30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проверки усвоения материал</w:t>
      </w:r>
      <w:r w:rsidR="007E3AF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программы «Код безопасности</w:t>
      </w:r>
      <w:r w:rsidRPr="00F3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предполагается. В технологии проведения занятий осуществляется обратная связь при взаимоконтроле и самоконтроле. </w:t>
      </w:r>
    </w:p>
    <w:p w:rsidR="00F300DA" w:rsidRPr="00F300DA" w:rsidRDefault="00F300DA" w:rsidP="00F300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0DA" w:rsidRPr="00F300DA" w:rsidRDefault="00F300DA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055" w:rsidRDefault="00651055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055" w:rsidRDefault="00651055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055" w:rsidRPr="00F300DA" w:rsidRDefault="00651055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Практический выход деятельности учащихся:</w:t>
      </w:r>
    </w:p>
    <w:p w:rsidR="00C76323" w:rsidRPr="00F300DA" w:rsidRDefault="00C76323" w:rsidP="00C7632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и защита проектов;</w:t>
      </w:r>
    </w:p>
    <w:p w:rsidR="00C76323" w:rsidRPr="00F300DA" w:rsidRDefault="00C76323" w:rsidP="00C7632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походах однодневных и многодневных;</w:t>
      </w:r>
    </w:p>
    <w:p w:rsidR="00C76323" w:rsidRPr="00F300DA" w:rsidRDefault="00C76323" w:rsidP="00C7632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праздников и конкурсов;</w:t>
      </w:r>
    </w:p>
    <w:p w:rsidR="00C76323" w:rsidRPr="00F300DA" w:rsidRDefault="00C76323" w:rsidP="00C7632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тренингах;</w:t>
      </w:r>
    </w:p>
    <w:p w:rsidR="00C76323" w:rsidRPr="00F300DA" w:rsidRDefault="00C76323" w:rsidP="00C76323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памяток для учащихся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0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мероприятиях</w:t>
      </w:r>
    </w:p>
    <w:p w:rsidR="00C76323" w:rsidRPr="00F300DA" w:rsidRDefault="00C76323" w:rsidP="00C7632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1"/>
        <w:tblW w:w="9356" w:type="dxa"/>
        <w:tblInd w:w="-147" w:type="dxa"/>
        <w:tblLook w:val="04A0" w:firstRow="1" w:lastRow="0" w:firstColumn="1" w:lastColumn="0" w:noHBand="0" w:noVBand="1"/>
      </w:tblPr>
      <w:tblGrid>
        <w:gridCol w:w="493"/>
        <w:gridCol w:w="2625"/>
        <w:gridCol w:w="1479"/>
        <w:gridCol w:w="2632"/>
        <w:gridCol w:w="2127"/>
      </w:tblGrid>
      <w:tr w:rsidR="00C76323" w:rsidRPr="00F300DA" w:rsidTr="00F22970">
        <w:trPr>
          <w:trHeight w:val="1102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0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участия</w:t>
            </w: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13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13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23" w:rsidRPr="00F300DA" w:rsidTr="00F22970">
        <w:trPr>
          <w:trHeight w:val="1059"/>
        </w:trPr>
        <w:tc>
          <w:tcPr>
            <w:tcW w:w="493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76323" w:rsidRPr="00F300DA" w:rsidRDefault="00C76323" w:rsidP="00C76323">
            <w:pPr>
              <w:spacing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6323" w:rsidRPr="00F300DA" w:rsidRDefault="00C76323" w:rsidP="00C76323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 w:rsidP="00C76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323" w:rsidRPr="00F300DA" w:rsidRDefault="00C76323">
      <w:pPr>
        <w:rPr>
          <w:rFonts w:ascii="Times New Roman" w:hAnsi="Times New Roman" w:cs="Times New Roman"/>
          <w:sz w:val="24"/>
          <w:szCs w:val="24"/>
        </w:rPr>
      </w:pPr>
    </w:p>
    <w:sectPr w:rsidR="00C76323" w:rsidRPr="00F300DA" w:rsidSect="00A049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62B0"/>
    <w:multiLevelType w:val="multilevel"/>
    <w:tmpl w:val="7FF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6270"/>
    <w:multiLevelType w:val="multilevel"/>
    <w:tmpl w:val="761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30D81"/>
    <w:multiLevelType w:val="hybridMultilevel"/>
    <w:tmpl w:val="8A10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20"/>
    <w:rsid w:val="00110BFE"/>
    <w:rsid w:val="003C6F9A"/>
    <w:rsid w:val="003F7D95"/>
    <w:rsid w:val="00443DF7"/>
    <w:rsid w:val="00465E9A"/>
    <w:rsid w:val="0047792B"/>
    <w:rsid w:val="005432F4"/>
    <w:rsid w:val="00651055"/>
    <w:rsid w:val="00674FF0"/>
    <w:rsid w:val="007E3AFC"/>
    <w:rsid w:val="008016EF"/>
    <w:rsid w:val="009503AD"/>
    <w:rsid w:val="00A049E9"/>
    <w:rsid w:val="00A62ED8"/>
    <w:rsid w:val="00AA2CB0"/>
    <w:rsid w:val="00B05420"/>
    <w:rsid w:val="00B07009"/>
    <w:rsid w:val="00B3618E"/>
    <w:rsid w:val="00BC7865"/>
    <w:rsid w:val="00BD5049"/>
    <w:rsid w:val="00C76323"/>
    <w:rsid w:val="00CA242D"/>
    <w:rsid w:val="00DA1BA4"/>
    <w:rsid w:val="00DF0701"/>
    <w:rsid w:val="00F300DA"/>
    <w:rsid w:val="00F347ED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1122B-B1CA-4676-BF36-99F132B9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CB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C76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C763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0D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3039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cp:lastPrinted>2021-02-23T11:20:00Z</cp:lastPrinted>
  <dcterms:created xsi:type="dcterms:W3CDTF">2020-11-12T17:49:00Z</dcterms:created>
  <dcterms:modified xsi:type="dcterms:W3CDTF">2022-01-10T18:22:00Z</dcterms:modified>
</cp:coreProperties>
</file>