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2F" w:rsidRPr="007F3BDE" w:rsidRDefault="00DC212F" w:rsidP="007F3B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DE" w:rsidRDefault="007F3BDE" w:rsidP="00DC21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F3BDE" w:rsidRDefault="007F3BDE" w:rsidP="00DC21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3757E" w:rsidRDefault="00F3757E" w:rsidP="00DC21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757E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Матушка\AppData\Local\Temp\WinScan2PDF_Tmp\2023-09-28_17-51-17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3-09-28_17-51-17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757E" w:rsidRDefault="00F3757E" w:rsidP="00DC21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212F" w:rsidRPr="004671BE" w:rsidRDefault="00DC212F" w:rsidP="00DC212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671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DC212F" w:rsidRPr="004671BE" w:rsidRDefault="00DC212F" w:rsidP="00DC212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C212F" w:rsidRPr="00DC212F" w:rsidRDefault="00DC212F" w:rsidP="00DC21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Адаптированная рабочая программа по изобразительному искусству составлена на основе федерального компонента государственного стандарта среднего (полного) общего образования на базовом уровне.   Примерной программы по изобразительному </w:t>
      </w:r>
      <w:r w:rsidR="003A63CB"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 по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«Изобразительное искусство и художественный труд» авторского коллектива под ред. </w:t>
      </w:r>
      <w:proofErr w:type="spell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Б.М.Неменского</w:t>
      </w:r>
      <w:proofErr w:type="spell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1-9 классов общеобразовательных </w:t>
      </w:r>
      <w:r w:rsidR="003A63CB"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(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Просвещение, 2014 г.), 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психофизических особенностей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6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детализирует и раскрывает содержание стандарта, определяет общую стратегию обучения, коррекции,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 воспитания,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средствами учебного предмета в соответствии с целями изучения изобразительного искусства, которые определены стандартом.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документы, обеспечивающие реализацию программы: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Конституция РФ; Федеральный закон N 273-ФЗ (ред. от 07.05.2013 с изменениями, вступившими в силу с 19.05.2013) «Об Образовании в Российской Федерации»; Методические рекомендации по разработке рабочих программ по изобразительному искусству для специальных (коррекционных) классов 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Актуальность программы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этой программы вызвано актуальностью интеграции школьного образования в современную культуру и обусловлено необходимостью введения учащихся в современное информационное, социокультурное пространство. Содержание программы обеспечивает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ориентаций. 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учебной программы учитывались социально-психологические характеристики и возрастные особенности каждого ученика и коллектива класса в ходе сопровождения социально-психологической службы школы.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Адаптация программы происходит за счет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подбора заданий, максимально возбуждающих активность ребенка. Повторное объяснение учебного материала и подбор дополнительных заданий. Постоянное использование наглядности, наводящих вопросов, аналогий. Использование многократных указаний, упражнений. Использование поощрений, повышение самооценки ребенка, укрепление в нем веры в свои силы. Поэтапное обобщение проделанной на уроке работы. Использование заданий с опорой на образцы, доступных инструкций</w:t>
      </w:r>
    </w:p>
    <w:p w:rsidR="00DC212F" w:rsidRPr="00DC212F" w:rsidRDefault="00DC212F" w:rsidP="003A6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C2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программу внесены изменения: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рекомендованных творческих заданий выделены и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обозначены темы уроков; все</w:t>
      </w:r>
      <w:r w:rsidR="003A6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изобразительного искусства по программе –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это практические работы,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работы,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выполненные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темам,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оцениваются по программе. </w:t>
      </w:r>
    </w:p>
    <w:p w:rsidR="00DC212F" w:rsidRPr="00DC212F" w:rsidRDefault="003A63CB" w:rsidP="003A6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Программа   включает в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все блоки по</w:t>
      </w:r>
      <w:r w:rsidR="00DC212F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изобразительному искусству в жизни человека</w:t>
      </w:r>
      <w:r w:rsidR="00DC212F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дает возможности для</w:t>
      </w:r>
      <w:r w:rsidR="00DC212F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   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творчества, учета особенностей конкретного региона России при</w:t>
      </w:r>
      <w:r w:rsidR="00DC212F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сохранении структурной целостности данной программы.  </w:t>
      </w:r>
    </w:p>
    <w:p w:rsidR="00DC212F" w:rsidRPr="00DC212F" w:rsidRDefault="00DC212F" w:rsidP="003A6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адаптирована для обучения детей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 с учетом особенностей их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психофизического развития, индивидуальных возможностей и при необходимости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обеспечивающая коррекцию нарушений развития и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социальную адаптацию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лиц. </w:t>
      </w:r>
    </w:p>
    <w:p w:rsidR="00DC212F" w:rsidRPr="00DC212F" w:rsidRDefault="00DC212F" w:rsidP="003A6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с учетом специфики усвоения учебного материала детьми с ОВЗ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программа, сохраняя основное содержание образования, принятое для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 школы, отличается тем, что предусматривает коррекционную направленность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12F" w:rsidRPr="00DC212F" w:rsidRDefault="00DC212F" w:rsidP="00DC21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Основная цель школьного предмета</w:t>
      </w:r>
    </w:p>
    <w:p w:rsidR="00DC212F" w:rsidRPr="00DC212F" w:rsidRDefault="00DC212F" w:rsidP="00DC2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 как школьный учебный предмет имеет важное </w:t>
      </w:r>
      <w:proofErr w:type="spell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ребенка с ОВЗ, воспитанию у него положительных навыков и привычек. </w:t>
      </w:r>
    </w:p>
    <w:p w:rsidR="00DC212F" w:rsidRPr="00DC212F" w:rsidRDefault="00DC212F" w:rsidP="00DC2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– это прекрасный удивительный мир. Увлечение искусством, любовь к нему приходят к ребёнку не сами по себе, к этому должен заботливо и пристрастно вести его взрослый.  Данная программа призвана сформировать у школьников художественный способ 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</w:r>
      <w:r w:rsidRPr="00DC2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C212F" w:rsidRPr="00DC212F" w:rsidRDefault="00DC212F" w:rsidP="00DC65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предмета «Изобразительное искусство»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Формирование опыта смыслового и эмоционально-ценностного восприятия визуального образа реальности произведений искусства;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Освоение художественной культуры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материального выражения 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пространственных формах духовных ценностей;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Развитие творческого опыта </w:t>
      </w:r>
      <w:proofErr w:type="gram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формирование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способности  к  самостоятельным действиям в ситуации неопределенности; 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proofErr w:type="gram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 уважения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истории  культуры  своего  Отечества,  выраженной  в  ее архитектуре, изобразительном искусстве, понимании красоты человека; 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Развитие способности ориентироваться в мире современной художественной культуры;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</w:t>
      </w:r>
      <w:proofErr w:type="gram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средствами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художественного  изображения  как  способом  развития  умения видеть реальный мир; 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proofErr w:type="gram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основами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культуры  практической  работы  различными  материалами  и инструментами  для  эстетической  организации  и  оформления    школьной,  бытовой, производственной среды.</w:t>
      </w:r>
    </w:p>
    <w:p w:rsidR="00DC212F" w:rsidRPr="00DC212F" w:rsidRDefault="00DC212F" w:rsidP="00DC212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Коррекционная направленность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 обеспечивается через использование в образовательном процессе специальных методов и приемов, создание специальных условий. </w:t>
      </w:r>
    </w:p>
    <w:p w:rsidR="00DC212F" w:rsidRPr="00DC212F" w:rsidRDefault="00DC212F" w:rsidP="00DC212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методическими принципами построения содержания учебного материала в классах для обучающихся с ЗПР является: </w:t>
      </w:r>
    </w:p>
    <w:p w:rsidR="00DC212F" w:rsidRPr="00DC212F" w:rsidRDefault="00DC212F" w:rsidP="00DC212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роли практической направленности изучаемого материала, </w:t>
      </w:r>
    </w:p>
    <w:p w:rsidR="00DC212F" w:rsidRPr="00DC212F" w:rsidRDefault="00DC212F" w:rsidP="00DC212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опора на жизненный опыт ребенка, </w:t>
      </w:r>
    </w:p>
    <w:p w:rsidR="00DC212F" w:rsidRPr="00DC212F" w:rsidRDefault="00DC212F" w:rsidP="00DC212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 определении объема изучаемого материала, принципа необходимости и достаточности, </w:t>
      </w:r>
    </w:p>
    <w:p w:rsidR="00DC212F" w:rsidRPr="00DC212F" w:rsidRDefault="00DC212F" w:rsidP="00DC212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содержание учебных программ коррекционных разделов, предусматривающих активизацию познавательной деятельности.</w:t>
      </w:r>
    </w:p>
    <w:p w:rsidR="00DC212F" w:rsidRPr="00DC212F" w:rsidRDefault="00DC212F" w:rsidP="00DC212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Коррекционная направленность урока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Создание для каждого ученика ситуации успеха, сравнение его с самим собой.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к предмету, выработка положительной мотивации к учебной деятельности.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содержание учебного материала информации, способствующей повышению уровня общего интеллектуального развития детей.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самоконтроля, самооценки.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психических функций, направленная на развитие ученика, с опорой на материал урока.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психического, физического здоровья учащихся.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познавательной активности (использование продуктивных видов деятельности, включение потенциальных и творч</w:t>
      </w:r>
      <w:r w:rsidR="003A6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еских возможностей </w:t>
      </w:r>
      <w:proofErr w:type="gramStart"/>
      <w:r w:rsidR="003A6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 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Ликвидация пробелов в знаниях, пропедевтика усвоения нового материала.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Реализация принципов дифференцированного подхода и индивидуального обучения, исходя из результатов психолого-педагогической диагностики.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эффективных инновационных технологий.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эмоционального комфорта, в том числе через доверительные межличностные отношения.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отслеживание ЗУН на каждом уроке (в течение урока).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Контроль за динамикой успешности (</w:t>
      </w:r>
      <w:proofErr w:type="spellStart"/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неуспешности</w:t>
      </w:r>
      <w:proofErr w:type="spellEnd"/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ученика.</w:t>
      </w:r>
    </w:p>
    <w:p w:rsidR="00DC212F" w:rsidRPr="00DC212F" w:rsidRDefault="00DC212F" w:rsidP="00DC212F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Таким образом, программа создает условия для реализации </w:t>
      </w:r>
      <w:proofErr w:type="spell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изучению предмета в школе.</w:t>
      </w:r>
    </w:p>
    <w:p w:rsidR="00DC212F" w:rsidRPr="00DC212F" w:rsidRDefault="00DC212F" w:rsidP="00DC21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Принципы, на которых базируется программа:</w:t>
      </w:r>
    </w:p>
    <w:p w:rsidR="00DC212F" w:rsidRPr="00DC212F" w:rsidRDefault="00DC212F" w:rsidP="00DC21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курс «Изобразительное искусство» создан с учетом</w:t>
      </w:r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личностного, </w:t>
      </w:r>
      <w:proofErr w:type="spellStart"/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дифференцированного, </w:t>
      </w:r>
      <w:proofErr w:type="spellStart"/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компетентностного</w:t>
      </w:r>
      <w:proofErr w:type="spellEnd"/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культурно-ориентированного подходов в обучении и воспитании детей с ОВЗ и направлен на формирование функционально грамотной личности на 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полной реализации возрастных возможностей и резервов (реабилитационного потенциала) ребенка, </w:t>
      </w:r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владеющей доступной системой знаний и умений, позволяющих применять эти знания для решения практических и жизненных задач.</w:t>
      </w:r>
    </w:p>
    <w:p w:rsidR="00DC212F" w:rsidRPr="00DC65DC" w:rsidRDefault="00DC65DC" w:rsidP="00DC65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12F" w:rsidRPr="00DC212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Роль программы в образовательном маршруте</w:t>
      </w:r>
    </w:p>
    <w:p w:rsidR="00DC212F" w:rsidRPr="00DC212F" w:rsidRDefault="00DC212F" w:rsidP="00DC2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изобразительном</w:t>
      </w:r>
      <w:r w:rsidR="005A6A9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искусству учащихся с ОВЗ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свою специ</w:t>
      </w:r>
      <w:r w:rsidR="005A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фику. У воспитанников с </w:t>
      </w:r>
      <w:proofErr w:type="spellStart"/>
      <w:proofErr w:type="gramStart"/>
      <w:r w:rsidR="005A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6A9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арактеризующихся</w:t>
      </w:r>
      <w:proofErr w:type="spellEnd"/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ОВЗ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концентрическое распределение материала. Постоянное повторение изученного материала сочетается с пропедевтикой новых знаний. Неоднократное возвращение к воспроизведению знаний, полученных в предыдущих концентрах, включение изученных понятий в новые связи и отношения позволяют умственно отсталому школьнику овладеть ими сознательно и прочно. </w:t>
      </w:r>
    </w:p>
    <w:p w:rsidR="00DC212F" w:rsidRPr="00DC65DC" w:rsidRDefault="00DC212F" w:rsidP="00DC65DC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национальных образах предметно-материальной и пространственной среды, в понимании красоты человека.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изобразительному искусству ориентирована на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психовозрастные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особенности развития обучающихся 11–15 лет.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Целью изучения изобразительного искусства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Задачами изобразительного искусства являются: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C212F" w:rsidRPr="00DC212F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bookmarkStart w:id="1" w:name="037c86a0-0100-46f4-8a06-fc1394a836a9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Общее число часов, рекомендованных для изучения изобрази</w:t>
      </w:r>
      <w:r w:rsid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тельного искусства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 6 классе – 31 час (1 час в неделю)</w:t>
      </w:r>
      <w:bookmarkEnd w:id="1"/>
      <w:r w:rsid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A6A98" w:rsidRDefault="00DC212F" w:rsidP="003A63CB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DC212F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5A6A98" w:rsidRDefault="005A6A98" w:rsidP="003A63CB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5A6A98" w:rsidRDefault="005A6A98" w:rsidP="003A63CB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3A63CB" w:rsidRPr="00DC65DC" w:rsidRDefault="003A63CB" w:rsidP="003A63CB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A63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ОБУЧЕНИЯ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​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3A63CB" w:rsidRPr="00DC65DC" w:rsidRDefault="003A63CB" w:rsidP="003A63CB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№ 2 «Живопись, графика, скульптура».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Общие сведения о видах искусства.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​Пространственные и временные виды искусства.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Язык изобразительного искусства и его выразительные средства.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Живописные, графические и скульптурные художественные материалы, их особые свойства.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Рисунок – основа изобразительного искусства и мастерства художника.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Виды рисунка: зарисовка, набросок, учебный рисунок и творческий рисунок.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Навыки размещения рисунка в листе, выбор формата.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Начальные умения рисунка с натуры. Зарисовки простых предметов.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Линейные графические рисунки и наброски. Тон и тональные отношения: тёмное – светлое.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Ритм и ритмическая организация плоскости листа.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Основы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Жанры изобразительного искусства.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Натюрморт.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Изображение окружности в перспективе.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Рисование геометрических тел на основе правил линейной перспективы.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Сложная пространственная форма и выявление её конструкции.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Рисунок сложной формы предмета как соотношение простых геометрических фигур.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Линейный рисунок конструкции из нескольких геометрических тел.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Рисунок натюрморта графическими материалами с натуры или по представлению.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Портрет.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Великие портретисты в европейском искусстве.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Парадный и камерный портрет в живописи.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развития жанра портрета в искусстве ХХ в. – отечественном и европейском.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Построение головы человека, основные пропорции лица, соотношение лицевой и черепной частей головы.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Роль освещения головы при создании портретного образа.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Свет и тень в изображении головы человека.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Портрет в скульптуре.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Выражение характера человека, его социального положения и образа эпохи в скульптурном портрете.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Значение свойств художественных материалов в создании скульптурного портрета.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Опыт работы над созданием живописного портрета.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Пейзаж.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Правила построения линейной перспективы в изображении пространства.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XIX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Становление образа родной природы в произведениях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А.Венецианова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его учеников: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А.Саврасова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И.Шишкина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Пейзажная живопись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И.Левитана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Творческий опыт в создании композиционного живописного пейзажа своей Родины.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Графические зарисовки и графическая композиция на темы окружающей природы.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Городской пейзаж в творчестве мастеров искусства. Многообразие в понимании образа города.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Бытовой жанр в изобразительном искусстве.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Исторический жанр в изобразительном искусстве.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Историческая тема в искусстве как изображение наиболее значительных событий в жизни общества.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Историческая картина в русском искусстве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XIX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 и её особое место в развитии отечественной культуры.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Разработка эскизов композиции на историческую тему с опорой на собранный материал по задуманному сюжету.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Библейские темы в изобразительном искусстве.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Произведения на библейские темы Леонардо да Винчи, Рафаэля, Рембрандта, в скульптуре «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Пьета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Микеланджело и других. Библейские темы в отечественных картинах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XIX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 (А. Иванов. «Явление Христа народу», И. Крамской. «Христос в пустыне», Н.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Ге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Великие русские иконописцы: духовный свет икон Андрея Рублёва, Феофана Грека, Дионисия.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Работа над эскизом сюжетной композиции.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 w:rsidR="003A63CB" w:rsidRPr="00DC65DC" w:rsidRDefault="003A63CB" w:rsidP="003A63CB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</w:rPr>
      </w:pPr>
      <w:bookmarkStart w:id="2" w:name="_Toc137210403"/>
      <w:bookmarkEnd w:id="2"/>
    </w:p>
    <w:p w:rsidR="00DC212F" w:rsidRPr="00DC212F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</w:p>
    <w:p w:rsidR="00DC212F" w:rsidRPr="00DC212F" w:rsidRDefault="00DC212F" w:rsidP="003A63CB">
      <w:pPr>
        <w:spacing w:after="0" w:line="264" w:lineRule="auto"/>
        <w:jc w:val="both"/>
        <w:rPr>
          <w:rFonts w:ascii="Calibri" w:eastAsia="Calibri" w:hAnsi="Calibri" w:cs="Times New Roman"/>
        </w:rPr>
        <w:sectPr w:rsidR="00DC212F" w:rsidRPr="00DC212F">
          <w:pgSz w:w="11906" w:h="16383"/>
          <w:pgMar w:top="1134" w:right="850" w:bottom="1134" w:left="1701" w:header="720" w:footer="720" w:gutter="0"/>
          <w:cols w:space="720"/>
        </w:sectPr>
      </w:pP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bookmarkStart w:id="3" w:name="_Toc124264881"/>
      <w:bookmarkEnd w:id="3"/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Духовно-нравственное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Эстетическое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Эстетическое (от греч.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aisthetikos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ориентаций,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самореализующейся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Ценности познавательной деятельности.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Экологическое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Трудовое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Воспитывающая предметно-эстетическая среда.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A63CB" w:rsidRPr="00DC65DC" w:rsidRDefault="003A63CB" w:rsidP="003A63CB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характеризовать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форму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предмета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конструкции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положение предметной формы в пространстве;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обобщать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форму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составной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конструкции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структурировать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предметно-пространственные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явления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использовать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электронные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образовательные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ресурсы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работать с электронными учебными пособиями и учебниками;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эмпатии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опираясь на восприятие окружающих;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A63CB" w:rsidRPr="00DC65DC" w:rsidRDefault="003A63CB" w:rsidP="003A63CB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3A63CB" w:rsidRPr="00DC65DC" w:rsidRDefault="003A63CB" w:rsidP="003A63CB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3A63CB" w:rsidRPr="00DC65DC" w:rsidRDefault="003A63CB" w:rsidP="003A63CB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A63CB" w:rsidRPr="00DC65DC" w:rsidRDefault="003A63CB" w:rsidP="003A63CB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A63CB" w:rsidRPr="00DC65DC" w:rsidRDefault="003A63CB" w:rsidP="003A63CB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признавать своё и чужое право на ошибку;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межвозрастном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взаимодействии.</w:t>
      </w:r>
      <w:bookmarkStart w:id="4" w:name="_Toc124264882"/>
      <w:bookmarkEnd w:id="4"/>
    </w:p>
    <w:p w:rsidR="003A63CB" w:rsidRPr="00DC65DC" w:rsidRDefault="003A63CB" w:rsidP="003A63CB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в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классе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№ 2 «Живопись, графика, скульптура»: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причины деления пространственных искусств на виды;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основные виды живописи, графики и скульптуры, объяснять их назначение в жизни людей.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Язык изобразительного искусства и его выразительные средства: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и характеризовать традиционные художественные материалы для графики, живописи, скульптуры;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различных художественных техниках в использовании художественных материалов;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роль рисунка как основы изобразительной деятельности;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учебного рисунка – светотеневого изображения объёмных форм;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содержание понятий «тон», «тональные отношения» и иметь опыт их визуального анализа;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линейного рисунка, понимать выразительные возможности линии;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знать основы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Жанры изобразительного искусства: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понятие «жанры в изобразительном искусстве», перечислять жанры;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разницу между предметом изображения, сюжетом и содержанием произведения искусства.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Натюрморт: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создания графического натюрморта;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создания натюрморта средствами живописи.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Портрет: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Боровиковский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начальный опыт лепки головы человека;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иметь опыт графического портретного изображения как нового для себя видения индивидуальности человека;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характеризовать роль освещения как выразительного средства при создании художественного образа;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жанре портрета в искусстве ХХ в. – западном и отечественном.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Пейзаж: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правила построения линейной перспективы и уметь применять их в рисунке;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правила воздушной перспективы и уметь их применять на практике;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морских пейзажах И. Айвазовского;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Саврасова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, И. Шишкина, И. Левитана и художников ХХ в. (по выбору);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живописного изображения различных активно выраженных состояний природы;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пейзажных зарисовок, графического изображения природы по памяти и представлению;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изображения городского пейзажа – по памяти или представлению;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 объяснять роль культурного наследия в городском пространстве, задачи его охраны и сохранения.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Бытовой жанр: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многообразие форм организации бытовой жизни и одновременно единство мира людей;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изображения бытовой жизни разных народов в контексте традиций их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Исторический жанр: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развитии исторического жанра в творчестве отечественных художников ХХ в.;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узнавать и называть авторов таких произведений, как «Давид» Микеланджело, «Весна» С. Боттичелли;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Библейские темы в изобразительном искусстве: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Пьета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» Микеланджело и других скульптурах;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 картинах на библейские темы в истории русского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Ге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, «Христос и грешница» В. Поленова и других картин;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смысловом различии между иконой и картиной на библейские темы;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знания о русской иконописи, о великих русских иконописцах: Андрее Рублёве, Феофане Греке, Дионисии;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рассуждать о месте и значении изобразительного искусства в культуре, в жизни общества, в жизни человека.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212F" w:rsidRPr="00DC65DC" w:rsidRDefault="00DC212F" w:rsidP="00DC212F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  <w:sectPr w:rsidR="00DC212F" w:rsidRPr="00DC65DC">
          <w:pgSz w:w="11906" w:h="16383"/>
          <w:pgMar w:top="1134" w:right="850" w:bottom="1134" w:left="1701" w:header="720" w:footer="720" w:gutter="0"/>
          <w:cols w:space="720"/>
        </w:sectPr>
      </w:pPr>
    </w:p>
    <w:p w:rsidR="003A63CB" w:rsidRDefault="003A63CB" w:rsidP="00DC212F">
      <w:pPr>
        <w:spacing w:after="0" w:line="276" w:lineRule="auto"/>
        <w:rPr>
          <w:rFonts w:ascii="Calibri" w:eastAsia="Calibri" w:hAnsi="Calibri" w:cs="Times New Roman"/>
        </w:rPr>
      </w:pPr>
      <w:bookmarkStart w:id="5" w:name="block-10342285"/>
      <w:bookmarkEnd w:id="5"/>
    </w:p>
    <w:p w:rsidR="003A63CB" w:rsidRPr="00DC212F" w:rsidRDefault="003A63CB" w:rsidP="003A63CB">
      <w:pPr>
        <w:spacing w:after="0" w:line="276" w:lineRule="auto"/>
        <w:ind w:left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DC212F">
        <w:rPr>
          <w:rFonts w:ascii="Times New Roman" w:eastAsia="Calibri" w:hAnsi="Times New Roman" w:cs="Times New Roman"/>
          <w:b/>
          <w:color w:val="000000"/>
          <w:sz w:val="28"/>
        </w:rPr>
        <w:t xml:space="preserve">6 КЛАСС. МОДУЛЬ «ЖИВОПИСЬ, ГРАФИКА, СКУЛЬПТУРА»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A63CB" w:rsidRPr="00DC212F" w:rsidTr="003A63CB">
        <w:trPr>
          <w:trHeight w:val="144"/>
        </w:trPr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63CB" w:rsidRPr="00DC212F" w:rsidTr="003A63C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63CB" w:rsidRPr="00F3757E" w:rsidTr="003A63CB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наших</w:t>
            </w:r>
            <w:proofErr w:type="spellEnd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вещей</w:t>
            </w:r>
            <w:proofErr w:type="spellEnd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Натюрморт</w:t>
            </w:r>
            <w:proofErr w:type="spellEnd"/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Вглядываясь</w:t>
            </w:r>
            <w:proofErr w:type="spellEnd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человека</w:t>
            </w:r>
            <w:proofErr w:type="spellEnd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Портрет</w:t>
            </w:r>
            <w:proofErr w:type="spellEnd"/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Пейзаж</w:t>
            </w:r>
            <w:proofErr w:type="spellEnd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тематическая</w:t>
            </w:r>
            <w:proofErr w:type="spellEnd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картина</w:t>
            </w:r>
            <w:proofErr w:type="spellEnd"/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DC212F" w:rsidTr="003A63C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3A63CB" w:rsidRPr="00DC212F" w:rsidRDefault="003A63CB" w:rsidP="003A63CB">
      <w:pPr>
        <w:spacing w:after="0" w:line="276" w:lineRule="auto"/>
        <w:rPr>
          <w:rFonts w:ascii="Calibri" w:eastAsia="Calibri" w:hAnsi="Calibri" w:cs="Times New Roman"/>
          <w:lang w:val="en-US"/>
        </w:rPr>
        <w:sectPr w:rsidR="003A63CB" w:rsidRPr="00DC2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63CB" w:rsidRDefault="003A63CB" w:rsidP="003A63CB">
      <w:pPr>
        <w:tabs>
          <w:tab w:val="left" w:pos="900"/>
        </w:tabs>
        <w:rPr>
          <w:rFonts w:ascii="Calibri" w:eastAsia="Calibri" w:hAnsi="Calibri" w:cs="Times New Roman"/>
        </w:rPr>
      </w:pPr>
    </w:p>
    <w:p w:rsidR="003A63CB" w:rsidRPr="00DC65DC" w:rsidRDefault="003A63CB" w:rsidP="003A63CB">
      <w:pPr>
        <w:spacing w:after="0" w:line="276" w:lineRule="auto"/>
        <w:ind w:left="120"/>
        <w:rPr>
          <w:rFonts w:ascii="Times New Roman" w:eastAsia="Calibri" w:hAnsi="Times New Roman" w:cs="Times New Roman"/>
        </w:rPr>
      </w:pPr>
      <w:r w:rsidRPr="00DC212F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6 КЛАСС </w:t>
      </w:r>
      <w:r w:rsidRPr="00DC65DC">
        <w:rPr>
          <w:rFonts w:ascii="Times New Roman" w:eastAsia="Calibri" w:hAnsi="Times New Roman" w:cs="Times New Roman"/>
          <w:b/>
          <w:color w:val="000000"/>
          <w:sz w:val="28"/>
        </w:rPr>
        <w:t>Поурочное планирование</w:t>
      </w:r>
    </w:p>
    <w:tbl>
      <w:tblPr>
        <w:tblW w:w="0" w:type="auto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7"/>
        <w:gridCol w:w="3695"/>
        <w:gridCol w:w="959"/>
        <w:gridCol w:w="1841"/>
        <w:gridCol w:w="1910"/>
        <w:gridCol w:w="1424"/>
        <w:gridCol w:w="4022"/>
      </w:tblGrid>
      <w:tr w:rsidR="003A63CB" w:rsidRPr="00DC212F" w:rsidTr="003A63CB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63CB" w:rsidRPr="00DC212F" w:rsidTr="003A63CB">
        <w:trPr>
          <w:trHeight w:val="14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C212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04.09.2023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11.09.2023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18.09.2023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3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Цвет. Основы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цветоведения</w:t>
            </w:r>
            <w:proofErr w:type="spellEnd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: рисуем волшебный мир цветной страны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25.09.2023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4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Цвет в произведениях живописи: создаем по воображению букет золотой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осени на цветном фоне, передающего радостное настроение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02.10.2023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5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09.10.2023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6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ранее. Контрольная работа №1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16.10.2023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7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23.10.2023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8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13.11.2023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9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20.11.2023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0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27.11.2023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1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04.12.2023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2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11.12.2023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3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 Контрольная работа №2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18.12.2023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4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25.12.2023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5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15.01.2024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6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22.01.2024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29.01.2024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8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05.02.2024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9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12.02.2024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0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19.02.2024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1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26.02.2024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2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04.03.2024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3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11.03.2024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4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18.03.2024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5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08.04.2024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6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15.04.2024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7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22.04.2024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06.05.2024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9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http://school-collection.edu.ru/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граттажа</w:t>
            </w:r>
            <w:proofErr w:type="spellEnd"/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или монотипии. Контрольная работа №3</w:t>
            </w:r>
          </w:p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13.05.2024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0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F3757E" w:rsidTr="003A63CB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20.05.2024 </w:t>
            </w:r>
          </w:p>
        </w:tc>
        <w:tc>
          <w:tcPr>
            <w:tcW w:w="4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F3757E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" w:history="1">
              <w:r w:rsidR="003A63CB" w:rsidRPr="00DC212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https://resh.edu.ru/subject/7/http://school-collection.edu.ru/3/</w:t>
              </w:r>
            </w:hyperlink>
          </w:p>
        </w:tc>
      </w:tr>
      <w:tr w:rsidR="003A63CB" w:rsidRPr="00DC212F" w:rsidTr="003A63CB">
        <w:trPr>
          <w:trHeight w:val="144"/>
        </w:trPr>
        <w:tc>
          <w:tcPr>
            <w:tcW w:w="4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A63CB" w:rsidRPr="00DC212F" w:rsidRDefault="003A63CB" w:rsidP="003A63C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C212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A63CB" w:rsidRPr="00DC212F" w:rsidRDefault="003A63CB" w:rsidP="003A63C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63CB" w:rsidRPr="00DC212F" w:rsidRDefault="003A63CB" w:rsidP="003A63C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3A63CB" w:rsidRPr="00DC212F" w:rsidRDefault="003A63CB" w:rsidP="003A63CB">
      <w:pPr>
        <w:spacing w:after="0" w:line="276" w:lineRule="auto"/>
        <w:rPr>
          <w:rFonts w:ascii="Calibri" w:eastAsia="Calibri" w:hAnsi="Calibri" w:cs="Times New Roman"/>
          <w:lang w:val="en-US"/>
        </w:rPr>
        <w:sectPr w:rsidR="003A63CB" w:rsidRPr="00DC2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63CB" w:rsidRPr="00DC65DC" w:rsidRDefault="003A63CB" w:rsidP="003A63CB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A63CB" w:rsidRPr="00DC65DC" w:rsidRDefault="003A63CB" w:rsidP="003A63CB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Б.М., Акционерное общество «Издательство «Просвещение»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• Изобразительное искусство: 7-й класс: учебник, 7 класс/ Питерских А. С., Гуров Г. Е.; под ред.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bookmarkStart w:id="6" w:name="db50a40d-f8ae-4e5d-8e70-919f427dc0ce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• Изобразительное искусство: 6-й класс: учебник, 6 класс/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Неменская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 А.; под ред.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bookmarkEnd w:id="6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‌​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​‌Детские книги с иллюстрациями.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Репродукции картин (в электронном виде).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bookmarkStart w:id="7" w:name="6dd35848-e36b-4acb-b5c4-2cdb1dad2998"/>
      <w:bookmarkEnd w:id="7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​‌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Неменский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Б. М. Методическое пособие к учебникам по изобразительному искусству : 5-7 классы : пособие для учителя / Б. М.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Неменский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Л. А.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Неменская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Коротеева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 под ред. Б. М. 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 – М. : Просвещение, 2014.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Шампарова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 В. Изобразительное искусство. 5-7 класс: поурочные планы по учебнику Л. А.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– Волгоград: «Учитель», 2021 г.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bookmarkStart w:id="8" w:name="27f88a84-cde6-45cc-9a12-309dd9b67dab"/>
      <w:bookmarkEnd w:id="8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‌​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  <w:r w:rsidRPr="00DC65DC">
        <w:rPr>
          <w:rFonts w:ascii="Times New Roman" w:eastAsia="Calibri" w:hAnsi="Times New Roman" w:cs="Times New Roman"/>
          <w:color w:val="333333"/>
          <w:sz w:val="24"/>
          <w:szCs w:val="24"/>
        </w:rPr>
        <w:t>​‌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1. Электронный образовательный ресурс "Российская электронная школа" -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https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resh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subject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/7/3/ 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Единая коллекция Цифровых Образовательных Ресурсов. – Режим доступа :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school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collection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C65DC">
        <w:rPr>
          <w:rFonts w:ascii="Calibri" w:eastAsia="Calibri" w:hAnsi="Calibri" w:cs="Times New Roman"/>
          <w:sz w:val="24"/>
          <w:szCs w:val="24"/>
        </w:rPr>
        <w:br/>
      </w:r>
      <w:bookmarkStart w:id="9" w:name="e2d6e2bf-4893-4145-be02-d49817b4b26f"/>
      <w:bookmarkEnd w:id="9"/>
      <w:r w:rsidRPr="00DC65DC">
        <w:rPr>
          <w:rFonts w:ascii="Times New Roman" w:eastAsia="Calibri" w:hAnsi="Times New Roman" w:cs="Times New Roman"/>
          <w:color w:val="333333"/>
          <w:sz w:val="24"/>
          <w:szCs w:val="24"/>
        </w:rPr>
        <w:t>‌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:rsidR="003A63CB" w:rsidRPr="00DC65DC" w:rsidRDefault="003A63CB" w:rsidP="003A63CB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3A63CB" w:rsidRPr="00DC65DC" w:rsidRDefault="003A63CB" w:rsidP="003A63C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12F" w:rsidRPr="003A63CB" w:rsidRDefault="003A63CB" w:rsidP="003A63CB">
      <w:pPr>
        <w:tabs>
          <w:tab w:val="left" w:pos="900"/>
        </w:tabs>
        <w:rPr>
          <w:rFonts w:ascii="Calibri" w:eastAsia="Calibri" w:hAnsi="Calibri" w:cs="Times New Roman"/>
        </w:rPr>
        <w:sectPr w:rsidR="00DC212F" w:rsidRPr="003A63C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Calibri" w:eastAsia="Calibri" w:hAnsi="Calibri" w:cs="Times New Roman"/>
        </w:rPr>
        <w:tab/>
      </w:r>
    </w:p>
    <w:p w:rsidR="00DC212F" w:rsidRPr="00DC65DC" w:rsidRDefault="00DC212F" w:rsidP="00DC65DC">
      <w:pPr>
        <w:rPr>
          <w:rFonts w:ascii="Calibri" w:eastAsia="Calibri" w:hAnsi="Calibri" w:cs="Times New Roman"/>
        </w:rPr>
        <w:sectPr w:rsidR="00DC212F" w:rsidRPr="00DC65D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10342286"/>
      <w:bookmarkEnd w:id="10"/>
    </w:p>
    <w:p w:rsidR="00DC212F" w:rsidRPr="00DC65DC" w:rsidRDefault="00DC212F" w:rsidP="00DC65DC">
      <w:pPr>
        <w:spacing w:after="0" w:line="276" w:lineRule="auto"/>
        <w:ind w:left="120"/>
        <w:rPr>
          <w:rFonts w:ascii="Calibri" w:eastAsia="Calibri" w:hAnsi="Calibri" w:cs="Times New Roman"/>
        </w:rPr>
        <w:sectPr w:rsidR="00DC212F" w:rsidRPr="00DC65D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0342280"/>
      <w:bookmarkEnd w:id="11"/>
      <w:r w:rsidRPr="00DC65DC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</w:p>
    <w:p w:rsidR="00DC212F" w:rsidRPr="00DC212F" w:rsidRDefault="00DC212F" w:rsidP="00DC212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7A43" w:rsidRPr="00DC212F" w:rsidRDefault="00E97A43">
      <w:pPr>
        <w:rPr>
          <w:rFonts w:ascii="Times New Roman" w:hAnsi="Times New Roman" w:cs="Times New Roman"/>
          <w:sz w:val="24"/>
          <w:szCs w:val="24"/>
        </w:rPr>
      </w:pPr>
    </w:p>
    <w:sectPr w:rsidR="00E97A43" w:rsidRPr="00DC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7ECC"/>
    <w:multiLevelType w:val="multilevel"/>
    <w:tmpl w:val="3A16C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77F7632"/>
    <w:multiLevelType w:val="multilevel"/>
    <w:tmpl w:val="59D0E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0CC4E01"/>
    <w:multiLevelType w:val="multilevel"/>
    <w:tmpl w:val="90601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2741EC7"/>
    <w:multiLevelType w:val="multilevel"/>
    <w:tmpl w:val="025E4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2DE0E12"/>
    <w:multiLevelType w:val="multilevel"/>
    <w:tmpl w:val="081C5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AB96AF3"/>
    <w:multiLevelType w:val="multilevel"/>
    <w:tmpl w:val="91E6B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40B609D"/>
    <w:multiLevelType w:val="multilevel"/>
    <w:tmpl w:val="7AD4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903D2"/>
    <w:multiLevelType w:val="hybridMultilevel"/>
    <w:tmpl w:val="85E2B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C0236"/>
    <w:multiLevelType w:val="multilevel"/>
    <w:tmpl w:val="27344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4"/>
  </w:num>
  <w:num w:numId="6">
    <w:abstractNumId w:val="4"/>
  </w:num>
  <w:num w:numId="7">
    <w:abstractNumId w:val="1"/>
  </w:num>
  <w:num w:numId="8">
    <w:abstractNumId w:val="1"/>
  </w:num>
  <w:num w:numId="9">
    <w:abstractNumId w:val="8"/>
  </w:num>
  <w:num w:numId="10">
    <w:abstractNumId w:val="8"/>
  </w:num>
  <w:num w:numId="11">
    <w:abstractNumId w:val="2"/>
  </w:num>
  <w:num w:numId="12">
    <w:abstractNumId w:val="2"/>
  </w:num>
  <w:num w:numId="13">
    <w:abstractNumId w:val="5"/>
  </w:num>
  <w:num w:numId="14">
    <w:abstractNumId w:val="5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22"/>
    <w:rsid w:val="003A63CB"/>
    <w:rsid w:val="003B5E22"/>
    <w:rsid w:val="005A6A98"/>
    <w:rsid w:val="007F3BDE"/>
    <w:rsid w:val="00DC212F"/>
    <w:rsid w:val="00DC65DC"/>
    <w:rsid w:val="00E97A43"/>
    <w:rsid w:val="00F3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713D"/>
  <w15:chartTrackingRefBased/>
  <w15:docId w15:val="{AB6EC3FF-D88E-431E-84CF-2EB92FCA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12F"/>
  </w:style>
  <w:style w:type="paragraph" w:styleId="1">
    <w:name w:val="heading 1"/>
    <w:basedOn w:val="a"/>
    <w:next w:val="a"/>
    <w:link w:val="10"/>
    <w:uiPriority w:val="9"/>
    <w:qFormat/>
    <w:rsid w:val="00DC212F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12F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12F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12F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12F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C212F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C212F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C212F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C212F"/>
  </w:style>
  <w:style w:type="character" w:styleId="a3">
    <w:name w:val="Hyperlink"/>
    <w:basedOn w:val="a0"/>
    <w:uiPriority w:val="99"/>
    <w:semiHidden/>
    <w:unhideWhenUsed/>
    <w:rsid w:val="00DC212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212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C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uiPriority w:val="99"/>
    <w:semiHidden/>
    <w:unhideWhenUsed/>
    <w:rsid w:val="00DC212F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DC212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C212F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C212F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C212F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9"/>
    <w:uiPriority w:val="10"/>
    <w:rsid w:val="00DC212F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C212F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DC212F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DC212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A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s://resh.edu.ru/subject/7/http:/school-collection.edu.ru/3/" TargetMode="External"/><Relationship Id="rId18" Type="http://schemas.openxmlformats.org/officeDocument/2006/relationships/hyperlink" Target="https://resh.edu.ru/subject/7/http:/school-collection.edu.ru/3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7/http:/school-collection.edu.ru/3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s://resh.edu.ru/subject/7/http:/school-collection.edu.ru/3/" TargetMode="External"/><Relationship Id="rId25" Type="http://schemas.openxmlformats.org/officeDocument/2006/relationships/hyperlink" Target="https://resh.edu.ru/subject/7/http:/school-collection.edu.ru/3/" TargetMode="External"/><Relationship Id="rId33" Type="http://schemas.openxmlformats.org/officeDocument/2006/relationships/hyperlink" Target="https://resh.edu.ru/subject/7/http:/school-collection.edu.ru/3/" TargetMode="External"/><Relationship Id="rId38" Type="http://schemas.openxmlformats.org/officeDocument/2006/relationships/hyperlink" Target="https://resh.edu.ru/subject/7/http:/school-collection.edu.ru/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7/http:/school-collection.edu.ru/3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s://resh.edu.ru/subject/7/http:/school-collection.edu.ru/3/" TargetMode="External"/><Relationship Id="rId41" Type="http://schemas.openxmlformats.org/officeDocument/2006/relationships/hyperlink" Target="https://resh.edu.ru/subject/7/http:/school-collection.edu.ru/3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s://resh.edu.ru/subject/7/http:/school-collection.edu.ru/3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s://resh.edu.ru/subject/7/http:/school-collection.edu.ru/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7/http:/school-collection.edu.ru/3/" TargetMode="External"/><Relationship Id="rId23" Type="http://schemas.openxmlformats.org/officeDocument/2006/relationships/hyperlink" Target="https://resh.edu.ru/subject/7/http:/school-collection.edu.ru/3/" TargetMode="External"/><Relationship Id="rId28" Type="http://schemas.openxmlformats.org/officeDocument/2006/relationships/hyperlink" Target="https://resh.edu.ru/subject/7/http:/school-collection.edu.ru/3/" TargetMode="External"/><Relationship Id="rId36" Type="http://schemas.openxmlformats.org/officeDocument/2006/relationships/hyperlink" Target="https://resh.edu.ru/subject/7/http:/school-collection.edu.ru/3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s://resh.edu.ru/subject/7/http:/school-collection.edu.ru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s://resh.edu.ru/subject/7/http:/school-collection.edu.ru/3/" TargetMode="External"/><Relationship Id="rId27" Type="http://schemas.openxmlformats.org/officeDocument/2006/relationships/hyperlink" Target="https://resh.edu.ru/subject/7/http:/school-collection.edu.ru/3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BF3B6-7CBE-4398-BCAA-BD97B331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7958</Words>
  <Characters>45366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9</cp:revision>
  <cp:lastPrinted>2023-09-16T18:56:00Z</cp:lastPrinted>
  <dcterms:created xsi:type="dcterms:W3CDTF">2023-09-16T17:00:00Z</dcterms:created>
  <dcterms:modified xsi:type="dcterms:W3CDTF">2023-09-28T14:55:00Z</dcterms:modified>
</cp:coreProperties>
</file>