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AB" w:rsidRDefault="003E66AB" w:rsidP="003E66AB">
      <w:pPr>
        <w:pStyle w:val="Heading1"/>
        <w:spacing w:before="71"/>
        <w:ind w:left="1688"/>
        <w:jc w:val="left"/>
      </w:pPr>
      <w:r>
        <w:rPr>
          <w:spacing w:val="-10"/>
        </w:rPr>
        <w:t>Аннотация</w:t>
      </w:r>
      <w:r>
        <w:rPr>
          <w:spacing w:val="-7"/>
        </w:rPr>
        <w:t xml:space="preserve"> </w:t>
      </w:r>
      <w:r>
        <w:rPr>
          <w:spacing w:val="-10"/>
        </w:rPr>
        <w:t>к</w:t>
      </w:r>
      <w:r>
        <w:rPr>
          <w:spacing w:val="-6"/>
        </w:rPr>
        <w:t xml:space="preserve"> </w:t>
      </w:r>
      <w:r>
        <w:rPr>
          <w:spacing w:val="-10"/>
        </w:rPr>
        <w:t>рабочей</w:t>
      </w:r>
      <w:r>
        <w:rPr>
          <w:spacing w:val="-6"/>
        </w:rPr>
        <w:t xml:space="preserve"> </w:t>
      </w:r>
      <w:r>
        <w:rPr>
          <w:spacing w:val="-10"/>
        </w:rPr>
        <w:t xml:space="preserve">программе по </w:t>
      </w:r>
      <w:r>
        <w:rPr>
          <w:spacing w:val="-7"/>
        </w:rPr>
        <w:t xml:space="preserve"> </w:t>
      </w:r>
      <w:r>
        <w:rPr>
          <w:spacing w:val="-10"/>
        </w:rPr>
        <w:t>курсу</w:t>
      </w:r>
      <w:r>
        <w:rPr>
          <w:spacing w:val="-3"/>
        </w:rPr>
        <w:t xml:space="preserve"> </w:t>
      </w:r>
      <w:r>
        <w:rPr>
          <w:spacing w:val="-10"/>
        </w:rPr>
        <w:t>внеурочной</w:t>
      </w:r>
      <w:r>
        <w:rPr>
          <w:spacing w:val="-5"/>
        </w:rPr>
        <w:t xml:space="preserve"> </w:t>
      </w:r>
      <w:r>
        <w:rPr>
          <w:spacing w:val="-10"/>
        </w:rPr>
        <w:t>деятельности</w:t>
      </w:r>
    </w:p>
    <w:p w:rsidR="003E66AB" w:rsidRDefault="003E66AB" w:rsidP="003E66AB">
      <w:pPr>
        <w:ind w:left="1320" w:right="1268"/>
        <w:jc w:val="center"/>
        <w:rPr>
          <w:b/>
          <w:sz w:val="24"/>
        </w:rPr>
      </w:pPr>
      <w:r>
        <w:rPr>
          <w:b/>
          <w:spacing w:val="-8"/>
          <w:sz w:val="24"/>
        </w:rPr>
        <w:t xml:space="preserve">«Разговоры о </w:t>
      </w:r>
      <w:proofErr w:type="gramStart"/>
      <w:r>
        <w:rPr>
          <w:b/>
          <w:spacing w:val="-8"/>
          <w:sz w:val="24"/>
        </w:rPr>
        <w:t>важном</w:t>
      </w:r>
      <w:proofErr w:type="gramEnd"/>
      <w:r>
        <w:rPr>
          <w:b/>
          <w:spacing w:val="-8"/>
          <w:sz w:val="24"/>
        </w:rPr>
        <w:t xml:space="preserve"> »</w:t>
      </w:r>
      <w:r>
        <w:rPr>
          <w:b/>
          <w:spacing w:val="-18"/>
          <w:sz w:val="24"/>
        </w:rPr>
        <w:t xml:space="preserve">  для </w:t>
      </w:r>
      <w:r>
        <w:rPr>
          <w:b/>
          <w:spacing w:val="-8"/>
          <w:sz w:val="24"/>
        </w:rPr>
        <w:t>2</w:t>
      </w:r>
      <w:r>
        <w:rPr>
          <w:b/>
          <w:spacing w:val="-14"/>
          <w:sz w:val="24"/>
        </w:rPr>
        <w:t xml:space="preserve"> </w:t>
      </w:r>
      <w:r>
        <w:rPr>
          <w:b/>
          <w:spacing w:val="-8"/>
          <w:sz w:val="24"/>
        </w:rPr>
        <w:t>класса</w:t>
      </w:r>
    </w:p>
    <w:p w:rsidR="003E66AB" w:rsidRDefault="003E66AB" w:rsidP="003E66AB">
      <w:pPr>
        <w:pStyle w:val="a4"/>
        <w:ind w:right="104" w:firstLine="427"/>
        <w:jc w:val="both"/>
      </w:pPr>
      <w:proofErr w:type="gramStart"/>
      <w:r>
        <w:t>Программа</w:t>
      </w:r>
      <w:r>
        <w:rPr>
          <w:spacing w:val="40"/>
        </w:rPr>
        <w:t xml:space="preserve"> </w:t>
      </w:r>
      <w:r>
        <w:t>курса внеурочной деятельности «Разговоры о важном» составлена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 xml:space="preserve">стандарта начального общего образования, основной общеобразовательной программой начального общего образования МБОУ  </w:t>
      </w:r>
      <w:proofErr w:type="spellStart"/>
      <w:r>
        <w:t>Дячкинской</w:t>
      </w:r>
      <w:proofErr w:type="spellEnd"/>
      <w:r>
        <w:t xml:space="preserve"> СОШ</w:t>
      </w:r>
      <w:proofErr w:type="gramEnd"/>
    </w:p>
    <w:p w:rsidR="003E66AB" w:rsidRDefault="003E66AB" w:rsidP="003E66AB">
      <w:pPr>
        <w:rPr>
          <w:color w:val="000000"/>
          <w:sz w:val="24"/>
          <w:szCs w:val="24"/>
        </w:rPr>
      </w:pPr>
    </w:p>
    <w:p w:rsidR="003E66AB" w:rsidRPr="003E66AB" w:rsidRDefault="003E66AB" w:rsidP="003E66AB">
      <w:pPr>
        <w:rPr>
          <w:color w:val="000000"/>
          <w:sz w:val="24"/>
          <w:szCs w:val="24"/>
        </w:rPr>
      </w:pPr>
    </w:p>
    <w:p w:rsidR="003E66AB" w:rsidRPr="00273B9D" w:rsidRDefault="003E66AB" w:rsidP="003E66A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3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курса:</w:t>
      </w:r>
      <w:r w:rsidRPr="00273B9D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3E66AB" w:rsidRPr="00273B9D" w:rsidRDefault="003E66AB" w:rsidP="003E66AB">
      <w:pPr>
        <w:spacing w:line="600" w:lineRule="atLeast"/>
        <w:rPr>
          <w:b/>
          <w:bCs/>
          <w:color w:val="252525"/>
          <w:spacing w:val="-2"/>
        </w:rPr>
      </w:pPr>
      <w:r w:rsidRPr="00273B9D">
        <w:rPr>
          <w:b/>
          <w:bCs/>
          <w:color w:val="252525"/>
          <w:spacing w:val="-2"/>
        </w:rPr>
        <w:t>Планируемые результаты освоения курса внеурочной деятельности</w:t>
      </w:r>
      <w:r>
        <w:rPr>
          <w:b/>
          <w:bCs/>
          <w:color w:val="252525"/>
          <w:spacing w:val="-2"/>
        </w:rPr>
        <w:t xml:space="preserve"> «Разговоры о </w:t>
      </w:r>
      <w:proofErr w:type="gramStart"/>
      <w:r>
        <w:rPr>
          <w:b/>
          <w:bCs/>
          <w:color w:val="252525"/>
          <w:spacing w:val="-2"/>
        </w:rPr>
        <w:t>важном</w:t>
      </w:r>
      <w:proofErr w:type="gramEnd"/>
      <w:r>
        <w:rPr>
          <w:b/>
          <w:bCs/>
          <w:color w:val="252525"/>
          <w:spacing w:val="-2"/>
        </w:rPr>
        <w:t>».</w:t>
      </w:r>
    </w:p>
    <w:p w:rsidR="003E66AB" w:rsidRDefault="003E66AB" w:rsidP="003E66AB">
      <w:pPr>
        <w:rPr>
          <w:color w:val="000000"/>
        </w:rPr>
      </w:pPr>
      <w:r>
        <w:rPr>
          <w:b/>
          <w:bCs/>
          <w:color w:val="000000"/>
        </w:rPr>
        <w:t>Личностные результаты: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становление ценностного отношения к своей Родине – России;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осознание своей этнокультурной и российской гражданской идентичности;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сопричастность к прошлому, настоящему и будущему своей страны и родного края;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уважение к своему и другим народам;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признание индивидуальности каждого человека;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проявление сопереживания, уважения и доброжелательности;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неприятие любых форм поведения, направленных на причинение физического и морального вреда другим людям;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бережное отношение к природе;</w:t>
      </w:r>
    </w:p>
    <w:p w:rsidR="003E66AB" w:rsidRDefault="003E66AB" w:rsidP="003E66A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неприятие действий, приносящих вред природе.</w:t>
      </w:r>
    </w:p>
    <w:p w:rsidR="003E66AB" w:rsidRDefault="003E66AB" w:rsidP="003E66AB">
      <w:pPr>
        <w:rPr>
          <w:color w:val="000000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</w:t>
      </w:r>
    </w:p>
    <w:p w:rsidR="003E66AB" w:rsidRDefault="003E66AB" w:rsidP="003E66AB">
      <w:pPr>
        <w:rPr>
          <w:color w:val="000000"/>
        </w:rPr>
      </w:pPr>
      <w:r>
        <w:rPr>
          <w:b/>
          <w:bCs/>
          <w:color w:val="000000"/>
        </w:rPr>
        <w:t>Овладение универсальными учебными познавательными действиями: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1) базовые логические действия:</w:t>
      </w:r>
    </w:p>
    <w:p w:rsidR="003E66AB" w:rsidRDefault="003E66AB" w:rsidP="003E66A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сравнивать объекты, устанавливать основания для сравнения, устанавливать аналогии;</w:t>
      </w:r>
    </w:p>
    <w:p w:rsidR="003E66AB" w:rsidRDefault="003E66AB" w:rsidP="003E66A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объединять части объекта (объекты) по определенному признаку;</w:t>
      </w:r>
    </w:p>
    <w:p w:rsidR="003E66AB" w:rsidRDefault="003E66AB" w:rsidP="003E66A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определять существенный признак для классификации, классифицировать предложенные объекты;</w:t>
      </w:r>
    </w:p>
    <w:p w:rsidR="003E66AB" w:rsidRDefault="003E66AB" w:rsidP="003E66A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3E66AB" w:rsidRDefault="003E66AB" w:rsidP="003E66A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E66AB" w:rsidRDefault="003E66AB" w:rsidP="003E66A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2) базовые исследовательские действия:</w:t>
      </w:r>
    </w:p>
    <w:p w:rsidR="003E66AB" w:rsidRDefault="003E66AB" w:rsidP="003E66A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3E66AB" w:rsidRDefault="003E66AB" w:rsidP="003E66A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 помощью педагогического работника формулировать цель, планировать изменения объекта, ситуации;</w:t>
      </w:r>
    </w:p>
    <w:p w:rsidR="003E66AB" w:rsidRDefault="003E66AB" w:rsidP="003E66A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сравнивать несколько вариантов решения задачи, выбирать наиболее </w:t>
      </w:r>
      <w:proofErr w:type="gramStart"/>
      <w:r>
        <w:rPr>
          <w:color w:val="000000"/>
        </w:rPr>
        <w:t>подходящий</w:t>
      </w:r>
      <w:proofErr w:type="gramEnd"/>
      <w:r>
        <w:rPr>
          <w:color w:val="000000"/>
        </w:rPr>
        <w:t xml:space="preserve"> (на основе предложенных критериев);</w:t>
      </w:r>
    </w:p>
    <w:p w:rsidR="003E66AB" w:rsidRDefault="003E66AB" w:rsidP="003E66A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E66AB" w:rsidRDefault="003E66AB" w:rsidP="003E66A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3E66AB" w:rsidRDefault="003E66AB" w:rsidP="003E66A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3) работа с информацией:</w:t>
      </w:r>
    </w:p>
    <w:p w:rsidR="003E66AB" w:rsidRDefault="003E66AB" w:rsidP="003E66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выбирать источник получения информации;</w:t>
      </w:r>
    </w:p>
    <w:p w:rsidR="003E66AB" w:rsidRDefault="003E66AB" w:rsidP="003E66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3E66AB" w:rsidRDefault="003E66AB" w:rsidP="003E66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3E66AB" w:rsidRDefault="003E66AB" w:rsidP="003E66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3E66AB" w:rsidRDefault="003E66AB" w:rsidP="003E66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E66AB" w:rsidRDefault="003E66AB" w:rsidP="003E66A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самостоятельно создавать схемы, таблицы для представления информации.</w:t>
      </w:r>
    </w:p>
    <w:p w:rsidR="003E66AB" w:rsidRDefault="003E66AB" w:rsidP="003E66AB">
      <w:pPr>
        <w:rPr>
          <w:color w:val="000000"/>
        </w:rPr>
      </w:pPr>
      <w:r>
        <w:rPr>
          <w:b/>
          <w:bCs/>
          <w:color w:val="000000"/>
        </w:rPr>
        <w:t>Овладение универсальными учебными коммуникативными действиями: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1) общение:</w:t>
      </w:r>
    </w:p>
    <w:p w:rsidR="003E66AB" w:rsidRDefault="003E66AB" w:rsidP="003E66A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E66AB" w:rsidRDefault="003E66AB" w:rsidP="003E66A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проявлять уважительное отношение к собеседнику, соблюдать правила ведения диалога и дискуссии;</w:t>
      </w:r>
    </w:p>
    <w:p w:rsidR="003E66AB" w:rsidRDefault="003E66AB" w:rsidP="003E66A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признавать возможность существования разных точек зрения;</w:t>
      </w:r>
    </w:p>
    <w:p w:rsidR="003E66AB" w:rsidRDefault="003E66AB" w:rsidP="003E66A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корректно и </w:t>
      </w:r>
      <w:proofErr w:type="spellStart"/>
      <w:r>
        <w:rPr>
          <w:color w:val="000000"/>
        </w:rPr>
        <w:t>аргументированно</w:t>
      </w:r>
      <w:proofErr w:type="spellEnd"/>
      <w:r>
        <w:rPr>
          <w:color w:val="000000"/>
        </w:rPr>
        <w:t xml:space="preserve"> высказывать свое мнение;</w:t>
      </w:r>
    </w:p>
    <w:p w:rsidR="003E66AB" w:rsidRDefault="003E66AB" w:rsidP="003E66A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строить речевое высказывание в соответствии с поставленной задачей;</w:t>
      </w:r>
    </w:p>
    <w:p w:rsidR="003E66AB" w:rsidRDefault="003E66AB" w:rsidP="003E66A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создавать устные и письменные тексты (описание, рассуждение, повествование);</w:t>
      </w:r>
    </w:p>
    <w:p w:rsidR="003E66AB" w:rsidRDefault="003E66AB" w:rsidP="003E66A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готовить небольшие публичные выступления;</w:t>
      </w:r>
    </w:p>
    <w:p w:rsidR="003E66AB" w:rsidRDefault="003E66AB" w:rsidP="003E66A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подбирать иллюстративный материал (рисунки, фото, плакаты) к тексту выступления;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2) совместная деятельность:</w:t>
      </w:r>
    </w:p>
    <w:p w:rsidR="003E66AB" w:rsidRDefault="003E66AB" w:rsidP="003E66A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E66AB" w:rsidRDefault="003E66AB" w:rsidP="003E66A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E66AB" w:rsidRDefault="003E66AB" w:rsidP="003E66A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проявлять готовность руководить, выполнять поручения, подчиняться;</w:t>
      </w:r>
    </w:p>
    <w:p w:rsidR="003E66AB" w:rsidRDefault="003E66AB" w:rsidP="003E66A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ответственно выполнять свою часть работы;</w:t>
      </w:r>
    </w:p>
    <w:p w:rsidR="003E66AB" w:rsidRDefault="003E66AB" w:rsidP="003E66A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оценивать свой вклад в общий результат;</w:t>
      </w:r>
    </w:p>
    <w:p w:rsidR="003E66AB" w:rsidRDefault="003E66AB" w:rsidP="003E66AB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выполнять совместные проектные задания с опорой на предложенные образцы.</w:t>
      </w:r>
    </w:p>
    <w:p w:rsidR="003E66AB" w:rsidRDefault="003E66AB" w:rsidP="003E66AB">
      <w:pPr>
        <w:rPr>
          <w:color w:val="000000"/>
        </w:rPr>
      </w:pPr>
      <w:r>
        <w:rPr>
          <w:b/>
          <w:bCs/>
          <w:color w:val="000000"/>
        </w:rPr>
        <w:t>Овладение универсальными учебными регулятивными действиями: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1) самоорганизация:</w:t>
      </w:r>
    </w:p>
    <w:p w:rsidR="003E66AB" w:rsidRDefault="003E66AB" w:rsidP="003E66AB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планировать действия по решению учебной задачи для получения результата;</w:t>
      </w:r>
    </w:p>
    <w:p w:rsidR="003E66AB" w:rsidRDefault="003E66AB" w:rsidP="003E66AB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выстраивать последовательность выбранных действий;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2) самоконтроль:</w:t>
      </w:r>
    </w:p>
    <w:p w:rsidR="003E66AB" w:rsidRDefault="003E66AB" w:rsidP="003E66A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устанавливать причины успеха/неудач учебной деятельности;</w:t>
      </w:r>
    </w:p>
    <w:p w:rsidR="003E66AB" w:rsidRDefault="003E66AB" w:rsidP="003E66A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корректировать свои учебные действия для преодоления ошибок.</w:t>
      </w:r>
    </w:p>
    <w:p w:rsidR="003E66AB" w:rsidRDefault="003E66AB" w:rsidP="003E66AB">
      <w:pPr>
        <w:rPr>
          <w:color w:val="000000"/>
        </w:rPr>
      </w:pPr>
      <w:r>
        <w:rPr>
          <w:b/>
          <w:bCs/>
          <w:color w:val="000000"/>
        </w:rPr>
        <w:t>Предметные результаты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Сформировано представление: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gramStart"/>
      <w:r>
        <w:rPr>
          <w:color w:val="000000"/>
        </w:rPr>
        <w:t>символах</w:t>
      </w:r>
      <w:proofErr w:type="gramEnd"/>
      <w:r>
        <w:rPr>
          <w:color w:val="000000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gramStart"/>
      <w:r>
        <w:rPr>
          <w:color w:val="000000"/>
        </w:rPr>
        <w:t>институтах</w:t>
      </w:r>
      <w:proofErr w:type="gramEnd"/>
      <w:r>
        <w:rPr>
          <w:color w:val="000000"/>
        </w:rPr>
        <w:t xml:space="preserve"> гражданского общества, о возможностях участия граждан в общественном управлении; правах и обязанностях гражданина России;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gramStart"/>
      <w:r>
        <w:rPr>
          <w:color w:val="000000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возможном негативном </w:t>
      </w:r>
      <w:proofErr w:type="gramStart"/>
      <w:r>
        <w:rPr>
          <w:color w:val="000000"/>
        </w:rPr>
        <w:t>влиянии</w:t>
      </w:r>
      <w:proofErr w:type="gramEnd"/>
      <w:r>
        <w:rPr>
          <w:color w:val="000000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нравственных </w:t>
      </w:r>
      <w:proofErr w:type="gramStart"/>
      <w:r>
        <w:rPr>
          <w:color w:val="000000"/>
        </w:rPr>
        <w:t>основах</w:t>
      </w:r>
      <w:proofErr w:type="gramEnd"/>
      <w:r>
        <w:rPr>
          <w:color w:val="000000"/>
        </w:rPr>
        <w:t xml:space="preserve"> учебы, ведущей роли образования, труда и значении творчества в жизни человека и общества;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роли знаний, науки, современного производства в жизни человека и общества;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gramStart"/>
      <w:r>
        <w:rPr>
          <w:color w:val="000000"/>
        </w:rPr>
        <w:lastRenderedPageBreak/>
        <w:t>единстве</w:t>
      </w:r>
      <w:proofErr w:type="gramEnd"/>
      <w:r>
        <w:rPr>
          <w:color w:val="000000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gramStart"/>
      <w:r>
        <w:rPr>
          <w:color w:val="000000"/>
        </w:rPr>
        <w:t>влиянии</w:t>
      </w:r>
      <w:proofErr w:type="gramEnd"/>
      <w:r>
        <w:rPr>
          <w:color w:val="000000"/>
        </w:rPr>
        <w:t xml:space="preserve">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важности физической культуры и спорта для здоровья человека, его образования, труда и творчества;</w:t>
      </w:r>
    </w:p>
    <w:p w:rsidR="003E66AB" w:rsidRDefault="003E66AB" w:rsidP="003E66AB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активной роли человека в природе.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Сформировано ценностное отношение:</w:t>
      </w:r>
    </w:p>
    <w:p w:rsidR="003E66AB" w:rsidRDefault="003E66AB" w:rsidP="003E66A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3E66AB" w:rsidRDefault="003E66AB" w:rsidP="003E66A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семье и семейным традициям;</w:t>
      </w:r>
    </w:p>
    <w:p w:rsidR="003E66AB" w:rsidRDefault="003E66AB" w:rsidP="003E66A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учебе, труду и творчеству;</w:t>
      </w:r>
    </w:p>
    <w:p w:rsidR="003E66AB" w:rsidRDefault="003E66AB" w:rsidP="003E66A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3E66AB" w:rsidRDefault="003E66AB" w:rsidP="003E66A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природе и всем формам жизни.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Сформирован интерес:</w:t>
      </w:r>
    </w:p>
    <w:p w:rsidR="003E66AB" w:rsidRDefault="003E66AB" w:rsidP="003E66AB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к чтению, произведениям искусства, театру, музыке, выставкам и т. п.;</w:t>
      </w:r>
    </w:p>
    <w:p w:rsidR="003E66AB" w:rsidRDefault="003E66AB" w:rsidP="003E66AB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общественным явлениям, понимать активную роль человека в обществе;</w:t>
      </w:r>
    </w:p>
    <w:p w:rsidR="003E66AB" w:rsidRDefault="003E66AB" w:rsidP="003E66AB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государственным праздникам и важнейшим событиям в жизни России, в жизни родного города;</w:t>
      </w:r>
    </w:p>
    <w:p w:rsidR="003E66AB" w:rsidRDefault="003E66AB" w:rsidP="003E66AB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природе, природным явлениям и формам жизни;</w:t>
      </w:r>
    </w:p>
    <w:p w:rsidR="003E66AB" w:rsidRDefault="003E66AB" w:rsidP="003E66AB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художественному творчеству.</w:t>
      </w:r>
    </w:p>
    <w:p w:rsidR="003E66AB" w:rsidRDefault="003E66AB" w:rsidP="003E66AB">
      <w:pPr>
        <w:rPr>
          <w:color w:val="000000"/>
        </w:rPr>
      </w:pPr>
      <w:r>
        <w:rPr>
          <w:color w:val="000000"/>
        </w:rPr>
        <w:t>Сформированы умения:</w:t>
      </w:r>
    </w:p>
    <w:p w:rsidR="003E66AB" w:rsidRDefault="003E66AB" w:rsidP="003E66AB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3E66AB" w:rsidRDefault="003E66AB" w:rsidP="003E66AB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проявлять бережное, гуманное отношение ко всему живому;</w:t>
      </w:r>
    </w:p>
    <w:p w:rsidR="003E66AB" w:rsidRDefault="003E66AB" w:rsidP="003E66AB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соблюдать общепринятые нормы поведения в обществе;</w:t>
      </w:r>
    </w:p>
    <w:p w:rsidR="003E66AB" w:rsidRDefault="003E66AB" w:rsidP="003E66AB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3E66AB" w:rsidRDefault="003E66AB" w:rsidP="003E66AB">
      <w:pPr>
        <w:pStyle w:val="a4"/>
        <w:numPr>
          <w:ilvl w:val="0"/>
          <w:numId w:val="13"/>
        </w:numPr>
        <w:ind w:right="107"/>
        <w:jc w:val="both"/>
      </w:pPr>
      <w:r>
        <w:t xml:space="preserve">По плану внеурочной деятельности начального общего образования МБОУ </w:t>
      </w:r>
      <w:proofErr w:type="spellStart"/>
      <w:r>
        <w:t>Дячкинской</w:t>
      </w:r>
      <w:proofErr w:type="spellEnd"/>
      <w:r>
        <w:t xml:space="preserve"> СОШ</w:t>
      </w:r>
      <w:r>
        <w:rPr>
          <w:spacing w:val="40"/>
        </w:rPr>
        <w:t xml:space="preserve"> </w:t>
      </w:r>
      <w:r>
        <w:t>во 2 классе на изучение курса отводится</w:t>
      </w:r>
      <w:r>
        <w:rPr>
          <w:spacing w:val="40"/>
        </w:rPr>
        <w:t xml:space="preserve"> </w:t>
      </w:r>
      <w:r>
        <w:t>34 ч (1ч в неделю).</w:t>
      </w:r>
    </w:p>
    <w:p w:rsidR="003E66AB" w:rsidRDefault="003E66AB" w:rsidP="003E66AB">
      <w:pPr>
        <w:pStyle w:val="40"/>
        <w:shd w:val="clear" w:color="auto" w:fill="auto"/>
        <w:tabs>
          <w:tab w:val="left" w:leader="underscore" w:pos="8126"/>
        </w:tabs>
        <w:spacing w:before="120" w:line="274" w:lineRule="exact"/>
        <w:ind w:left="720" w:right="820"/>
        <w:jc w:val="left"/>
        <w:rPr>
          <w:b/>
          <w:sz w:val="24"/>
          <w:szCs w:val="24"/>
          <w:lang w:eastAsia="ru-RU"/>
        </w:rPr>
      </w:pPr>
    </w:p>
    <w:p w:rsidR="003E66AB" w:rsidRDefault="003E66AB" w:rsidP="003E66AB">
      <w:pPr>
        <w:pStyle w:val="40"/>
        <w:shd w:val="clear" w:color="auto" w:fill="auto"/>
        <w:tabs>
          <w:tab w:val="left" w:leader="underscore" w:pos="8126"/>
        </w:tabs>
        <w:spacing w:before="120" w:line="274" w:lineRule="exact"/>
        <w:ind w:left="720" w:right="820"/>
        <w:jc w:val="left"/>
        <w:rPr>
          <w:b/>
          <w:sz w:val="24"/>
          <w:szCs w:val="24"/>
          <w:lang w:eastAsia="ru-RU"/>
        </w:rPr>
      </w:pPr>
    </w:p>
    <w:p w:rsidR="003E66AB" w:rsidRDefault="003E66AB" w:rsidP="003E66AB">
      <w:pPr>
        <w:pStyle w:val="40"/>
        <w:shd w:val="clear" w:color="auto" w:fill="auto"/>
        <w:tabs>
          <w:tab w:val="left" w:leader="underscore" w:pos="8126"/>
        </w:tabs>
        <w:spacing w:before="120" w:line="274" w:lineRule="exact"/>
        <w:ind w:left="720" w:right="820"/>
        <w:jc w:val="left"/>
        <w:rPr>
          <w:b/>
          <w:sz w:val="24"/>
          <w:szCs w:val="24"/>
          <w:lang w:eastAsia="ru-RU"/>
        </w:rPr>
      </w:pPr>
    </w:p>
    <w:p w:rsidR="003E66AB" w:rsidRDefault="003E66AB" w:rsidP="003E66AB">
      <w:pPr>
        <w:pStyle w:val="40"/>
        <w:shd w:val="clear" w:color="auto" w:fill="auto"/>
        <w:tabs>
          <w:tab w:val="left" w:leader="underscore" w:pos="8126"/>
        </w:tabs>
        <w:spacing w:before="120" w:line="274" w:lineRule="exact"/>
        <w:ind w:left="720" w:right="820"/>
        <w:jc w:val="left"/>
        <w:rPr>
          <w:b/>
          <w:sz w:val="24"/>
          <w:szCs w:val="24"/>
          <w:lang w:eastAsia="ru-RU"/>
        </w:rPr>
      </w:pPr>
    </w:p>
    <w:p w:rsidR="003E66AB" w:rsidRDefault="003E66AB" w:rsidP="003E66AB">
      <w:pPr>
        <w:pStyle w:val="40"/>
        <w:shd w:val="clear" w:color="auto" w:fill="auto"/>
        <w:tabs>
          <w:tab w:val="left" w:leader="underscore" w:pos="8126"/>
        </w:tabs>
        <w:spacing w:before="120" w:line="274" w:lineRule="exact"/>
        <w:ind w:left="720" w:right="820"/>
        <w:jc w:val="left"/>
        <w:rPr>
          <w:b/>
          <w:sz w:val="24"/>
          <w:szCs w:val="24"/>
          <w:lang w:eastAsia="ru-RU"/>
        </w:rPr>
      </w:pPr>
    </w:p>
    <w:p w:rsidR="00E7617D" w:rsidRDefault="00E7617D"/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6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24E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C6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420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E0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51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55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7F7E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C66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403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FC51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2559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E66AB"/>
    <w:rsid w:val="00093852"/>
    <w:rsid w:val="000C73A8"/>
    <w:rsid w:val="000F6793"/>
    <w:rsid w:val="00234F9D"/>
    <w:rsid w:val="00312AB9"/>
    <w:rsid w:val="003926E5"/>
    <w:rsid w:val="003E66AB"/>
    <w:rsid w:val="003F30A1"/>
    <w:rsid w:val="00405E82"/>
    <w:rsid w:val="004E120B"/>
    <w:rsid w:val="005B3288"/>
    <w:rsid w:val="00645011"/>
    <w:rsid w:val="006E3EC5"/>
    <w:rsid w:val="00711ECE"/>
    <w:rsid w:val="007343A9"/>
    <w:rsid w:val="007E6F57"/>
    <w:rsid w:val="0084238B"/>
    <w:rsid w:val="0086549B"/>
    <w:rsid w:val="008823D4"/>
    <w:rsid w:val="008B24E5"/>
    <w:rsid w:val="00902F31"/>
    <w:rsid w:val="009A4D16"/>
    <w:rsid w:val="00B15C2A"/>
    <w:rsid w:val="00B668CF"/>
    <w:rsid w:val="00B9298B"/>
    <w:rsid w:val="00BC259C"/>
    <w:rsid w:val="00BF034B"/>
    <w:rsid w:val="00BF282E"/>
    <w:rsid w:val="00C2458E"/>
    <w:rsid w:val="00C6779E"/>
    <w:rsid w:val="00C740C3"/>
    <w:rsid w:val="00CD2D98"/>
    <w:rsid w:val="00CE3F4F"/>
    <w:rsid w:val="00D57C0A"/>
    <w:rsid w:val="00D64DC8"/>
    <w:rsid w:val="00D8422C"/>
    <w:rsid w:val="00E0708F"/>
    <w:rsid w:val="00E07A52"/>
    <w:rsid w:val="00E7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66AB"/>
    <w:pPr>
      <w:widowControl w:val="0"/>
      <w:autoSpaceDE w:val="0"/>
      <w:autoSpaceDN w:val="0"/>
      <w:spacing w:after="0"/>
      <w:jc w:val="lef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E66AB"/>
    <w:pPr>
      <w:ind w:left="668" w:right="1268"/>
      <w:jc w:val="center"/>
      <w:outlineLvl w:val="1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E66A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">
    <w:name w:val="Основной текст (4)_"/>
    <w:basedOn w:val="a0"/>
    <w:link w:val="40"/>
    <w:rsid w:val="003E66AB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66AB"/>
    <w:pPr>
      <w:widowControl/>
      <w:shd w:val="clear" w:color="auto" w:fill="FFFFFF"/>
      <w:autoSpaceDE/>
      <w:autoSpaceDN/>
      <w:spacing w:before="60" w:after="240" w:line="0" w:lineRule="atLeast"/>
      <w:jc w:val="center"/>
    </w:pPr>
    <w:rPr>
      <w:sz w:val="23"/>
      <w:szCs w:val="23"/>
    </w:rPr>
  </w:style>
  <w:style w:type="paragraph" w:styleId="a4">
    <w:name w:val="Body Text"/>
    <w:basedOn w:val="a"/>
    <w:link w:val="a5"/>
    <w:uiPriority w:val="1"/>
    <w:qFormat/>
    <w:rsid w:val="003E66AB"/>
    <w:pPr>
      <w:ind w:left="102" w:hanging="18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E66A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1197</Words>
  <Characters>6828</Characters>
  <Application>Microsoft Office Word</Application>
  <DocSecurity>0</DocSecurity>
  <Lines>56</Lines>
  <Paragraphs>16</Paragraphs>
  <ScaleCrop>false</ScaleCrop>
  <Company>Microsoft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2022-09-17T08:48:00Z</dcterms:created>
  <dcterms:modified xsi:type="dcterms:W3CDTF">2022-09-17T08:55:00Z</dcterms:modified>
</cp:coreProperties>
</file>