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5C" w:rsidRDefault="00365D5C" w:rsidP="00365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65D5C" w:rsidRPr="00E33967" w:rsidRDefault="00365D5C" w:rsidP="00365D5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339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</w:t>
      </w:r>
      <w:r w:rsidRPr="00E33967">
        <w:rPr>
          <w:rFonts w:ascii="Times New Roman" w:eastAsia="Calibri" w:hAnsi="Times New Roman" w:cs="Times New Roman"/>
          <w:sz w:val="28"/>
          <w:szCs w:val="28"/>
        </w:rPr>
        <w:t xml:space="preserve">Ростовская область Тарасовский район </w:t>
      </w:r>
      <w:proofErr w:type="spellStart"/>
      <w:r w:rsidRPr="00E33967">
        <w:rPr>
          <w:rFonts w:ascii="Times New Roman" w:eastAsia="Calibri" w:hAnsi="Times New Roman" w:cs="Times New Roman"/>
          <w:sz w:val="28"/>
          <w:szCs w:val="28"/>
        </w:rPr>
        <w:t>с.Дячкино</w:t>
      </w:r>
      <w:proofErr w:type="spellEnd"/>
    </w:p>
    <w:p w:rsidR="00365D5C" w:rsidRPr="00E33967" w:rsidRDefault="00365D5C" w:rsidP="00365D5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3967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365D5C" w:rsidRPr="00E33967" w:rsidRDefault="00365D5C" w:rsidP="00365D5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E33967">
        <w:rPr>
          <w:rFonts w:ascii="Times New Roman" w:eastAsia="Calibri" w:hAnsi="Times New Roman" w:cs="Times New Roman"/>
          <w:sz w:val="28"/>
          <w:szCs w:val="28"/>
          <w:lang w:eastAsia="ru-RU"/>
        </w:rPr>
        <w:t>Дячкинская</w:t>
      </w:r>
      <w:proofErr w:type="spellEnd"/>
      <w:r w:rsidRPr="00E339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средняя общеобразовательная школа</w:t>
      </w:r>
    </w:p>
    <w:p w:rsidR="00365D5C" w:rsidRPr="00E33967" w:rsidRDefault="00365D5C" w:rsidP="00365D5C">
      <w:pPr>
        <w:spacing w:after="0" w:line="360" w:lineRule="auto"/>
        <w:ind w:left="4956"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65D5C" w:rsidRDefault="00365D5C" w:rsidP="00365D5C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05C3C" w:rsidRDefault="00705C3C" w:rsidP="00365D5C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05C3C" w:rsidRDefault="00705C3C" w:rsidP="00365D5C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05C3C" w:rsidRDefault="00705C3C" w:rsidP="00365D5C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05C3C" w:rsidRDefault="00705C3C" w:rsidP="00365D5C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05C3C" w:rsidRDefault="00705C3C" w:rsidP="00365D5C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05C3C" w:rsidRPr="00E33967" w:rsidRDefault="00705C3C" w:rsidP="00365D5C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05C3C" w:rsidRPr="00E33967" w:rsidRDefault="00705C3C" w:rsidP="00365D5C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D5C" w:rsidRPr="00E33967" w:rsidRDefault="00705C3C" w:rsidP="00365D5C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365D5C" w:rsidRPr="00E33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Реферат </w:t>
      </w:r>
      <w:r w:rsidR="00365D5C" w:rsidRPr="00E33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тему:</w:t>
      </w:r>
      <w:r w:rsidR="00365D5C" w:rsidRPr="00E3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5D5C" w:rsidRDefault="00365D5C" w:rsidP="00365D5C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C3C" w:rsidRDefault="00705C3C" w:rsidP="00705C3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Pr="00481A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«Современные тенденции развития </w:t>
      </w:r>
    </w:p>
    <w:p w:rsidR="00705C3C" w:rsidRPr="00481A58" w:rsidRDefault="00705C3C" w:rsidP="00705C3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Pr="00481A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системы дополнительного образования»</w:t>
      </w:r>
    </w:p>
    <w:p w:rsidR="00365D5C" w:rsidRDefault="00365D5C" w:rsidP="00705C3C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C3C" w:rsidRDefault="00705C3C" w:rsidP="00705C3C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C3C" w:rsidRDefault="00705C3C" w:rsidP="00705C3C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C3C" w:rsidRDefault="00705C3C" w:rsidP="00705C3C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C3C" w:rsidRPr="00E33967" w:rsidRDefault="00705C3C" w:rsidP="00705C3C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D5C" w:rsidRPr="00E33967" w:rsidRDefault="00365D5C" w:rsidP="00365D5C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Подготовила: Ершова Л.Н.</w:t>
      </w:r>
    </w:p>
    <w:p w:rsidR="00365D5C" w:rsidRDefault="00365D5C" w:rsidP="00365D5C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C3C" w:rsidRPr="00E33967" w:rsidRDefault="00705C3C" w:rsidP="00365D5C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D5C" w:rsidRPr="00E33967" w:rsidRDefault="00365D5C" w:rsidP="00365D5C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bookmarkStart w:id="0" w:name="_GoBack"/>
      <w:bookmarkEnd w:id="0"/>
    </w:p>
    <w:p w:rsidR="00365D5C" w:rsidRPr="00E33967" w:rsidRDefault="00365D5C" w:rsidP="00365D5C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D5C" w:rsidRDefault="00365D5C" w:rsidP="00365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65D5C" w:rsidRDefault="00365D5C" w:rsidP="00365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65D5C" w:rsidRDefault="00365D5C" w:rsidP="00365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65D5C" w:rsidRDefault="00365D5C" w:rsidP="00365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65D5C" w:rsidRDefault="00365D5C" w:rsidP="00365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65D5C" w:rsidRDefault="00365D5C" w:rsidP="00365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705C3C" w:rsidRDefault="00705C3C" w:rsidP="00705C3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705C3C" w:rsidRDefault="00705C3C" w:rsidP="00705C3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705C3C" w:rsidRPr="00705C3C" w:rsidRDefault="00705C3C" w:rsidP="00705C3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 w:rsidRPr="00705C3C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                                 Список литературы: </w:t>
      </w:r>
    </w:p>
    <w:p w:rsidR="00705C3C" w:rsidRDefault="00705C3C" w:rsidP="00705C3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1.</w:t>
      </w:r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Агентство стратегических инициатив: На ПМЭФ-2015 дан старт реализации стратегической инициативы «Новая модель системы дополнительного образования детей». 18.06.2015 [Электронный ресурс]. URL: https://asi.ru/news/37031 (дата обращения: 05.11.2016). </w:t>
      </w:r>
    </w:p>
    <w:p w:rsidR="00705C3C" w:rsidRDefault="00705C3C" w:rsidP="00705C3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2.</w:t>
      </w:r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Егорова Е. А., </w:t>
      </w:r>
      <w:proofErr w:type="spellStart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Чуракова</w:t>
      </w:r>
      <w:proofErr w:type="spellEnd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Н. И. Роль учреждений дополнительного образования и консультационно-образовательных центров в развитии индивидуальных способностей детей // Личность, семья и общество: вопросы педагогики и психологии: сб. ст. по матер. X </w:t>
      </w:r>
      <w:proofErr w:type="spellStart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междунар</w:t>
      </w:r>
      <w:proofErr w:type="spellEnd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науч.-</w:t>
      </w:r>
      <w:proofErr w:type="spellStart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практ</w:t>
      </w:r>
      <w:proofErr w:type="spellEnd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конф</w:t>
      </w:r>
      <w:proofErr w:type="spellEnd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Часть III. Новосибирск: </w:t>
      </w:r>
      <w:proofErr w:type="spellStart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СибАК</w:t>
      </w:r>
      <w:proofErr w:type="spellEnd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2011. [Электронный ресурс]. URL: http://sibac.info/conf/pedagog/x/26081 (дата обращения: 05.11.2016). </w:t>
      </w:r>
    </w:p>
    <w:p w:rsidR="00705C3C" w:rsidRDefault="00705C3C" w:rsidP="00705C3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3.</w:t>
      </w:r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Жильцова О. А. Интеграция общего и дополнительного образования школьников. М., 2011. 256 с. Распоряжение Правительства Российской Федерации от 4 сентября 2014 г. № 1726-р//Правительство России [Электронный ресурс]. URL: http://government.ru/media/files/ipA1NW42XOA.pdf (дата обращения: 04.11.2016).</w:t>
      </w:r>
    </w:p>
    <w:p w:rsidR="00705C3C" w:rsidRDefault="00705C3C" w:rsidP="00705C3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4.</w:t>
      </w:r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Синицын Ю. Н., </w:t>
      </w:r>
      <w:proofErr w:type="spellStart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Хентонен</w:t>
      </w:r>
      <w:proofErr w:type="spellEnd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А. Г. Методологические </w:t>
      </w:r>
      <w:proofErr w:type="spellStart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регулятивы</w:t>
      </w:r>
      <w:proofErr w:type="spellEnd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разработки педагогической деятельности современного учителя // Актуальные проблемы гуманитарных и естественных наук: научный журнал. № 12–2. М, 2013. С.280–283.</w:t>
      </w:r>
    </w:p>
    <w:p w:rsidR="00705C3C" w:rsidRPr="00481A58" w:rsidRDefault="00705C3C" w:rsidP="00705C3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5.</w:t>
      </w:r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Скрипка Л. П. Развитие системы дополнительного образования детей: проблемы и перспективы // </w:t>
      </w:r>
    </w:p>
    <w:p w:rsidR="00705C3C" w:rsidRPr="00481A58" w:rsidRDefault="00705C3C" w:rsidP="00705C3C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C3C" w:rsidRPr="00481A58" w:rsidRDefault="00705C3C" w:rsidP="00705C3C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C3C" w:rsidRDefault="00705C3C" w:rsidP="00705C3C"/>
    <w:p w:rsidR="00365D5C" w:rsidRDefault="00365D5C" w:rsidP="00481A5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5D5C" w:rsidRDefault="00365D5C" w:rsidP="00481A5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5D5C" w:rsidRDefault="00365D5C" w:rsidP="00481A5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5D5C" w:rsidRDefault="00365D5C" w:rsidP="00481A5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5C3C" w:rsidRDefault="00705C3C" w:rsidP="00481A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705C3C" w:rsidRDefault="00705C3C" w:rsidP="00481A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</w:t>
      </w:r>
      <w:r w:rsidRPr="00481A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81A58" w:rsidRPr="00481A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Современные тенденции развития </w:t>
      </w:r>
    </w:p>
    <w:p w:rsidR="00481A58" w:rsidRDefault="00705C3C" w:rsidP="00481A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481A58" w:rsidRPr="00481A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емы дополнительного образования.</w:t>
      </w:r>
    </w:p>
    <w:p w:rsidR="00705C3C" w:rsidRPr="00481A58" w:rsidRDefault="00705C3C" w:rsidP="00481A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C3C" w:rsidRDefault="00481A58" w:rsidP="00481A5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настоящее время система образования России проходит через значительные преобразования: вводится новый профессиональный стандарт педагога, постоянно совершенствуются программы федеральных государственных образовательных стандартов, улучшается инфраструктура и материальное насыщение школ, модернизируются образовательные методики и технологии и т. д. </w:t>
      </w:r>
    </w:p>
    <w:p w:rsidR="00705C3C" w:rsidRDefault="00481A58" w:rsidP="00481A5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Образование становится непрерывным, универсальным, охватывающим все стороны жизни учащегося. В результате общее и дополнительное образование становятся частями цельного процесса, являясь взаимодополняющими компонентами единого образовательного процесса. Интеграция общей и дополнительной образовательной системы является средством реализации вариативного обучения детей, включающего овладение ими универсальными компетенциями, развитие творческих способностей и задатков, удовлетворение индивидуальных потребностей, социальную адаптацию и идентификацию, становление личности.</w:t>
      </w:r>
    </w:p>
    <w:p w:rsidR="00705C3C" w:rsidRDefault="00481A58" w:rsidP="00481A5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Особая значимость в интеграции двух образовательных системы отражена в Законе об образовании, Концепции долгосрочного социально-экономического развития на период до 2020 года, Национальной стратегии действий в интересах детей, Концепции развития дополнительного образования.</w:t>
      </w:r>
    </w:p>
    <w:p w:rsidR="00705C3C" w:rsidRDefault="00481A58" w:rsidP="00481A5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 основных нормативных документах дополнительное образование предполагает вариативное обучение учащихся как универсальную форму развития ребенка, основанную на его свободном выборе различных видов образовательной и творческой деятельности, в которых активно формируется его личностное и профессиональное самоопределение. </w:t>
      </w:r>
    </w:p>
    <w:p w:rsidR="00705C3C" w:rsidRDefault="00481A58" w:rsidP="00481A5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Генеральный директор Агентства стратегических инициатив А. Никитин отмечает, что «сегодня в системе дополнительного образования детей наблюдается определенная разобщенность. С одной стороны, этим </w:t>
      </w:r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занимается Министерство образования. С другой стороны, регионы финансируют дополнительное образование — например, целевые кружки. Как правило, детей обучают либо музыке, либо спорту. И очень мало кружков и секций, связанных с инженерными профессиями и ориентирующих детей на те специальности, которые в будущем будут создавать основу российской экономики, основу нашей технологической и экономической безопасности». </w:t>
      </w:r>
    </w:p>
    <w:p w:rsidR="00705C3C" w:rsidRDefault="00481A58" w:rsidP="00481A5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Таким образом, перед системой дополнительного образования становится проблема — включение детей и подростков в общественные и экономические процессы, направленные на их профессионализацию. Главным преимуществом дополнительного образования является добровольность и персонализация, когда учащиеся совместно с родителями могут выбрать предпочтительную деятельность в соответствии со своими интересами, склонностями и ценностями, а также форму, режим и темп ее освоения. Построение индивидуальной образовательной траектории наиболее значимо для одаренных детей и детей с ограниченными возможностями здоровья. </w:t>
      </w:r>
    </w:p>
    <w:p w:rsidR="00705C3C" w:rsidRDefault="00481A58" w:rsidP="00481A5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Программы дополнительного образования условно разделены на общеразвивающие и предпрофессиональные, и все они строго следуют предъявляемым требованиям: современность, прогнозируемость, целостность, реалистичность, вариативность, рационалистичность, контролируемость и </w:t>
      </w:r>
      <w:proofErr w:type="spellStart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корректируемость</w:t>
      </w:r>
      <w:proofErr w:type="spellEnd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291807" w:rsidRDefault="00481A58" w:rsidP="00481A5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 дополнительном образовании важную роль играет процесс деятельности, а не только успешный (или не успешный) результат овладения навыками как на уроках в общеобразовательной школе. Кроме широкого выбора занятий, кружков, секций, учащихся привлекает отсутствие оценочной системы.</w:t>
      </w:r>
    </w:p>
    <w:p w:rsidR="00291807" w:rsidRDefault="00481A58" w:rsidP="00481A5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При этом в современных социально-экономических условиях возрастает потребность детей в технологическом образовании, связанным с информатикой, технологиями, механикой и другими инженерными специальностями. Такая потребность выражена высокой активностью и </w:t>
      </w:r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интересом учащихся и родителей в выборе технологических общеразвивающих и предпрофессиональных программ в системе дополнительного образования. </w:t>
      </w:r>
    </w:p>
    <w:p w:rsidR="00705C3C" w:rsidRDefault="00481A58" w:rsidP="00481A5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 качестве примера являются участие в проектах «технопарков», технологических мастерских, таких как «</w:t>
      </w:r>
      <w:proofErr w:type="spellStart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Мастерславль</w:t>
      </w:r>
      <w:proofErr w:type="spellEnd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», научно-познавательный интерактивный музей «</w:t>
      </w:r>
      <w:proofErr w:type="spellStart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Иннопарк</w:t>
      </w:r>
      <w:proofErr w:type="spellEnd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», «</w:t>
      </w:r>
      <w:proofErr w:type="spellStart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Медиашкола</w:t>
      </w:r>
      <w:proofErr w:type="spellEnd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 Арины Шараповой, общеразвивающие тематические парки «</w:t>
      </w:r>
      <w:proofErr w:type="spellStart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Минополис</w:t>
      </w:r>
      <w:proofErr w:type="spellEnd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», «</w:t>
      </w:r>
      <w:proofErr w:type="spellStart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Кидбург</w:t>
      </w:r>
      <w:proofErr w:type="spellEnd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», «</w:t>
      </w:r>
      <w:proofErr w:type="spellStart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Кидзания</w:t>
      </w:r>
      <w:proofErr w:type="spellEnd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 и др.</w:t>
      </w:r>
    </w:p>
    <w:p w:rsidR="00705C3C" w:rsidRDefault="00481A58" w:rsidP="00481A5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Развитие инновационных площадок, а именно развивающих парков, позволяет решить проблему инфраструктуры современного дополнительного образования детей и подростков.</w:t>
      </w:r>
    </w:p>
    <w:p w:rsidR="00705C3C" w:rsidRDefault="00481A58" w:rsidP="00481A5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Площадки позволяют реализовать практико-ориентированный компонент системы дополнительного образования детей. В таких комплексах учащийся имеет возможность не только наблюдать, но и самостоятельно участвовать в деятельности как индивидуально, так и совместно с группой, работать с информацией и адаптированными предметами труда, находить решения смоделированных задач. </w:t>
      </w:r>
    </w:p>
    <w:p w:rsidR="00705C3C" w:rsidRDefault="00481A58" w:rsidP="00481A5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Успешность и привлекательность образовательного потенциала «парков» и мастерских, относимых ранее к «индустрии развлечений», становится частью системы дополнительного образования детей.</w:t>
      </w:r>
    </w:p>
    <w:p w:rsidR="00705C3C" w:rsidRDefault="00481A58" w:rsidP="00481A5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На международном экономическом форуме (ПМЭФ-2015) в рамках презентации стратегической инициативы «Новая модель системы дополнительного образования детей» Д. Ливанов отметил необходимость развития негосударственного дополнительного образований в регионах России, включающих расширение возможностей таких инновационных </w:t>
      </w:r>
      <w:r w:rsidR="00705C3C"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площадок.</w:t>
      </w:r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</w:p>
    <w:p w:rsidR="00291807" w:rsidRDefault="00481A58" w:rsidP="00481A5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качестве примера негосударственного дополнительного образований может стать детский интерактивный тематический парк «</w:t>
      </w:r>
      <w:proofErr w:type="spellStart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Минополис</w:t>
      </w:r>
      <w:proofErr w:type="spellEnd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», в котором для детей от 4 до 14 лет представлены адаптированные возрастным особенностям программы: – программы отраслевой профориентации; – </w:t>
      </w:r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образовательные программы, формирующие компетенции «завтрашнего дня»; – обучение программы на </w:t>
      </w:r>
      <w:proofErr w:type="spellStart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симуляционном</w:t>
      </w:r>
      <w:proofErr w:type="spellEnd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промышленном оборудовании, тренажерах и др. Каждый ребенок может не только попробовать себя в роли работника одной из более ста профессий, но и проследить полный производственный цикл, усвоить закономерности развития общества и всей экономики через игру.</w:t>
      </w:r>
    </w:p>
    <w:p w:rsidR="00705C3C" w:rsidRDefault="00481A58" w:rsidP="00481A5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Именно формат игры способствует получение новых знаний и навыков для ребенка увлекательным и захватывающим процессом, так как в ней он может самостоятельно проследить связь между получением информации, ее применением и достигнутым результатом. Аналогичными проектами в нашей стране являются интерактивный образовательный город профессий для детей «</w:t>
      </w:r>
      <w:proofErr w:type="spellStart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Кидбург</w:t>
      </w:r>
      <w:proofErr w:type="spellEnd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», социально значимый международный проект для детей парк «</w:t>
      </w:r>
      <w:proofErr w:type="spellStart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Кидзания</w:t>
      </w:r>
      <w:proofErr w:type="spellEnd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 и воссозданные мини-модели российских городов с определенной архитектурой и со своей инфраструктурой «</w:t>
      </w:r>
      <w:proofErr w:type="spellStart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Мастерславль</w:t>
      </w:r>
      <w:proofErr w:type="spellEnd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 в Москве и «</w:t>
      </w:r>
      <w:proofErr w:type="spellStart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Мастерград</w:t>
      </w:r>
      <w:proofErr w:type="spellEnd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 в Санкт-Петербурге.</w:t>
      </w:r>
    </w:p>
    <w:p w:rsidR="00705C3C" w:rsidRDefault="00481A58" w:rsidP="00481A5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Программы развлекательных тематических парков положительно оцениваются многими педагогами и психологами во всем мире. В рамках посещения тематических парков и музеев учащиеся могут: – получить практические умения в творческих направлениях деятельности (рисование, лепка из разных материалов, вырезание, работа в технике </w:t>
      </w:r>
      <w:proofErr w:type="spellStart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квиллинг</w:t>
      </w:r>
      <w:proofErr w:type="spellEnd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оригами и </w:t>
      </w:r>
      <w:proofErr w:type="spellStart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скрапбукинг</w:t>
      </w:r>
      <w:proofErr w:type="spellEnd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 т. д.); – познакомиться с трудовой деятельностью разных специальностей (электрик, строитель и т. д.); – овладеть навыками работы с техническим оборудованием (изготовление поделок с помощью специализированных устройств, например, 3D принтера, ламинатора, прибора для создания паззлов); – овладеть кулинарными навыками, самостоятельно приготовив продукт, используя настоящие кухонные приборы.</w:t>
      </w:r>
    </w:p>
    <w:p w:rsidR="00705C3C" w:rsidRDefault="00481A58" w:rsidP="00481A5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Погружение детей в такую активную деятельность позволяет развивать у них мотивацию к обучению и помогать достичь успеха в любой деятельности, ориентируясь и адаптируясь в современных социально-</w:t>
      </w:r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экономических условиях. Именно на базе интерактивных парков и музеев проводятся уроки и тренинги по безопасности на дорогах, оказанию первой медицинской помощи, необходимости ведения здорового образа жизни и т. д. Создание таких инновационных площадок в системе дополнительного образования позволяет познакомить детей и подростков с устройством экономической системы, научить их принимать самостоятельные решения, планировать свою будущую профессиональную деятельность так, чтобы она приносила удовольствие и вознаграждение, а также представляла общественную ценность.</w:t>
      </w:r>
    </w:p>
    <w:p w:rsidR="00705C3C" w:rsidRDefault="00481A58" w:rsidP="00481A5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Важно отметить, что вознаграждение не является главным мотивом деятельности для подрастающего поколения, его они получают вне зависимости от успешности выполненной работы. </w:t>
      </w:r>
    </w:p>
    <w:p w:rsidR="00481A58" w:rsidRPr="00481A58" w:rsidRDefault="00481A58" w:rsidP="00481A5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Таким образом, в настоящее время главной целью системы дополнительного образования становится создание инновационных площадок и парков, в которых каждый обучающийся может проявить и развить свои способности и потребности в атмосфере свободы и творчества, при этом педагог является </w:t>
      </w:r>
      <w:proofErr w:type="spellStart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тьютором</w:t>
      </w:r>
      <w:proofErr w:type="spellEnd"/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 процессе обучения и воспитания. Именно при таких педагогических условиях полученные теоретические знания и сформированные компетенции учащихся переходит в практический опыт деятельности в разных сферах жизни. При этом происходит активное становление зрелых личностей, готовых и умеющих действовать, которые смогут обеспечить успешное будущее своей стране.</w:t>
      </w:r>
    </w:p>
    <w:p w:rsidR="00481A58" w:rsidRPr="00481A58" w:rsidRDefault="00481A58" w:rsidP="00705C3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A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</w:p>
    <w:p w:rsidR="006566A8" w:rsidRDefault="006566A8"/>
    <w:sectPr w:rsidR="00656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A58"/>
    <w:rsid w:val="00291807"/>
    <w:rsid w:val="00365D5C"/>
    <w:rsid w:val="00481A58"/>
    <w:rsid w:val="006566A8"/>
    <w:rsid w:val="00705C3C"/>
    <w:rsid w:val="00B7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2018-10-27T16:58:00Z</dcterms:created>
  <dcterms:modified xsi:type="dcterms:W3CDTF">2021-01-11T17:34:00Z</dcterms:modified>
</cp:coreProperties>
</file>