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Default="008B6E7D" w:rsidP="008B6E7D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Аннотация к рабочей программе по английскому языку (2-4 класс)</w:t>
      </w:r>
    </w:p>
    <w:p w:rsidR="008B6E7D" w:rsidRDefault="008B6E7D" w:rsidP="008B6E7D">
      <w:pPr>
        <w:pStyle w:val="c2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по учебнику М.В. Вербицкой (серия “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Forward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”)</w:t>
      </w:r>
    </w:p>
    <w:p w:rsidR="009C6234" w:rsidRDefault="009C6234" w:rsidP="009C6234">
      <w:pPr>
        <w:pStyle w:val="c2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9C6234" w:rsidRPr="009C6234" w:rsidRDefault="008B6E7D" w:rsidP="009C623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23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создана </w:t>
      </w:r>
      <w:r w:rsidR="009C6234" w:rsidRPr="009C623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 ФГОС НОО</w:t>
      </w:r>
    </w:p>
    <w:p w:rsidR="009C6234" w:rsidRPr="009C6234" w:rsidRDefault="009C6234" w:rsidP="009C6234">
      <w:pPr>
        <w:spacing w:after="0"/>
        <w:ind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ООП МБОУ СОШ №28 имени С.А. </w:t>
      </w:r>
      <w:proofErr w:type="spellStart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Тунникова</w:t>
      </w:r>
      <w:proofErr w:type="spellEnd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поселка Мостовского</w:t>
      </w:r>
      <w:r w:rsidRPr="009C62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C6234" w:rsidRPr="009C6234" w:rsidRDefault="009C6234" w:rsidP="009C62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C62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9C623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234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 основной образовательной программы начального  общего образования по иностранному языку (</w:t>
      </w:r>
      <w:proofErr w:type="gramStart"/>
      <w:r w:rsidRPr="009C6234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9C6234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от </w:t>
      </w:r>
      <w:r w:rsidRPr="009C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6234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2015 г. 1/15)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23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9C6234" w:rsidRPr="009C6234" w:rsidRDefault="009C6234" w:rsidP="009C6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</w:t>
      </w:r>
      <w:r w:rsidRPr="009C623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основе авторской учебной программы, разработанной доктором филологических наук, профессором </w:t>
      </w:r>
      <w:proofErr w:type="spellStart"/>
      <w:r w:rsidRPr="009C623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М.В.Вербицкой</w:t>
      </w:r>
      <w:proofErr w:type="spellEnd"/>
      <w:r w:rsidRPr="009C623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(серия “</w:t>
      </w:r>
      <w:proofErr w:type="spellStart"/>
      <w:r w:rsidRPr="009C623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Forward</w:t>
      </w:r>
      <w:proofErr w:type="spellEnd"/>
      <w:r w:rsidRPr="009C623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”)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  <w:proofErr w:type="gramEnd"/>
    </w:p>
    <w:p w:rsidR="009C6234" w:rsidRPr="009C6234" w:rsidRDefault="009C6234" w:rsidP="009C6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УМК под редакцией </w:t>
      </w:r>
      <w:proofErr w:type="spellStart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М.В.Вербицкой</w:t>
      </w:r>
      <w:proofErr w:type="spellEnd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Английский язык «Форвард» 2-4 класс. </w:t>
      </w:r>
      <w:proofErr w:type="spellStart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М.:Издательский</w:t>
      </w:r>
      <w:proofErr w:type="spellEnd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</w:t>
      </w:r>
      <w:proofErr w:type="spellStart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C6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 2020</w:t>
      </w:r>
    </w:p>
    <w:p w:rsidR="009C6234" w:rsidRPr="009C6234" w:rsidRDefault="008B6E7D" w:rsidP="009C6234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9C6234">
        <w:rPr>
          <w:rStyle w:val="c2"/>
          <w:color w:val="000000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</w:t>
      </w:r>
    </w:p>
    <w:p w:rsidR="009C6234" w:rsidRPr="009C6234" w:rsidRDefault="009C6234" w:rsidP="009C6234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9C6234" w:rsidRPr="009C6234" w:rsidTr="00103A39">
        <w:tc>
          <w:tcPr>
            <w:tcW w:w="959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класс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Кол-во часов</w:t>
            </w:r>
          </w:p>
        </w:tc>
        <w:tc>
          <w:tcPr>
            <w:tcW w:w="4786" w:type="dxa"/>
            <w:gridSpan w:val="2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Контрольные работы</w:t>
            </w:r>
          </w:p>
        </w:tc>
      </w:tr>
      <w:tr w:rsidR="009C6234" w:rsidRPr="009C6234" w:rsidTr="009C6234">
        <w:tc>
          <w:tcPr>
            <w:tcW w:w="959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393" w:type="dxa"/>
          </w:tcPr>
          <w:p w:rsid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Комплексная контрольная 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Контроль говорения</w:t>
            </w:r>
          </w:p>
        </w:tc>
      </w:tr>
      <w:tr w:rsidR="009C6234" w:rsidRPr="009C6234" w:rsidTr="009C6234">
        <w:tc>
          <w:tcPr>
            <w:tcW w:w="959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2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68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  <w:tr w:rsidR="009C6234" w:rsidRPr="009C6234" w:rsidTr="009C6234">
        <w:tc>
          <w:tcPr>
            <w:tcW w:w="959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3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68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</w:p>
        </w:tc>
      </w:tr>
      <w:tr w:rsidR="009C6234" w:rsidRPr="009C6234" w:rsidTr="009C6234">
        <w:tc>
          <w:tcPr>
            <w:tcW w:w="959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4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C6234">
              <w:rPr>
                <w:rStyle w:val="c2"/>
                <w:color w:val="000000"/>
              </w:rPr>
              <w:t>68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</w:p>
        </w:tc>
      </w:tr>
      <w:tr w:rsidR="009C6234" w:rsidRPr="009C6234" w:rsidTr="009C6234">
        <w:tc>
          <w:tcPr>
            <w:tcW w:w="959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393" w:type="dxa"/>
          </w:tcPr>
          <w:p w:rsidR="009C6234" w:rsidRPr="009C6234" w:rsidRDefault="009C6234" w:rsidP="009C6234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</w:tbl>
    <w:p w:rsidR="009C6234" w:rsidRPr="009C6234" w:rsidRDefault="009C6234" w:rsidP="009C6234">
      <w:pPr>
        <w:pStyle w:val="c3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C6234" w:rsidRDefault="009C6234" w:rsidP="008B6E7D">
      <w:pPr>
        <w:pStyle w:val="c3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24F48" w:rsidRDefault="00C24F48" w:rsidP="00C24F48">
      <w:pPr>
        <w:rPr>
          <w:rFonts w:ascii="Arial" w:hAnsi="Arial" w:cs="Arial"/>
          <w:color w:val="000000"/>
          <w:sz w:val="19"/>
          <w:szCs w:val="19"/>
        </w:rPr>
      </w:pPr>
    </w:p>
    <w:p w:rsidR="00C24F48" w:rsidRDefault="008B6E7D" w:rsidP="00C24F48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ular" w:hAnsi="Times New Roman" w:cs="Times New Roman"/>
          <w:b/>
          <w:sz w:val="28"/>
          <w:szCs w:val="28"/>
        </w:rPr>
      </w:pPr>
      <w:r w:rsidRPr="00C24F4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proofErr w:type="gramStart"/>
      <w:r w:rsidRPr="00C24F4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к УМК </w:t>
      </w:r>
      <w:proofErr w:type="spellStart"/>
      <w:r w:rsidRPr="00C24F48">
        <w:rPr>
          <w:rFonts w:ascii="Times New Roman" w:hAnsi="Times New Roman" w:cs="Times New Roman"/>
          <w:color w:val="000000"/>
          <w:sz w:val="24"/>
          <w:szCs w:val="24"/>
        </w:rPr>
        <w:t>Forward</w:t>
      </w:r>
      <w:proofErr w:type="spellEnd"/>
      <w:r w:rsidRPr="00C24F48">
        <w:rPr>
          <w:rFonts w:ascii="Times New Roman" w:hAnsi="Times New Roman" w:cs="Times New Roman"/>
          <w:color w:val="000000"/>
          <w:sz w:val="24"/>
          <w:szCs w:val="24"/>
        </w:rPr>
        <w:t xml:space="preserve"> для 1-4 класса разработана</w:t>
      </w:r>
      <w:proofErr w:type="gramEnd"/>
      <w:r w:rsidRPr="00C24F4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Примерной основной образовательной программой начального общего образования по иностранному языку и обеспечивает формирование личностных, </w:t>
      </w:r>
      <w:proofErr w:type="spellStart"/>
      <w:r w:rsidRPr="00C24F4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24F4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компетенций. В программе раскрываются принципы обучения, лежащие в основе УМК «Форвард», и основные виды учебной деятельности, дается примерное тематическое планирование содержания курса. Особое внимание уделяется механизмам и критериям промежуточной и итоговой оценки планируемых результатов. Программа включает образец итоговой работы с ее характеристикой и описанием процедуры проведения.</w:t>
      </w:r>
      <w:r w:rsidRPr="00C24F48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C24F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Default="00C24F48" w:rsidP="00C2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okITC-Regular" w:hAnsi="Times New Roman" w:cs="Times New Roman"/>
          <w:b/>
          <w:sz w:val="28"/>
          <w:szCs w:val="28"/>
        </w:rPr>
      </w:pPr>
    </w:p>
    <w:p w:rsidR="00C24F48" w:rsidRPr="00C24F48" w:rsidRDefault="00C24F48" w:rsidP="00C2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okITC-Regular" w:hAnsi="Times New Roman" w:cs="Times New Roman"/>
          <w:b/>
          <w:sz w:val="24"/>
          <w:szCs w:val="24"/>
        </w:rPr>
      </w:pPr>
      <w:r w:rsidRPr="00C24F48">
        <w:rPr>
          <w:rFonts w:ascii="Times New Roman" w:eastAsia="OfficinaSansBookITC-Regular" w:hAnsi="Times New Roman" w:cs="Times New Roman"/>
          <w:b/>
          <w:sz w:val="24"/>
          <w:szCs w:val="24"/>
        </w:rPr>
        <w:lastRenderedPageBreak/>
        <w:t>Таблица тематического распределения количества часов</w:t>
      </w:r>
    </w:p>
    <w:p w:rsidR="00C24F48" w:rsidRPr="00C24F48" w:rsidRDefault="00C24F48" w:rsidP="00C24F48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ular" w:hAnsi="Times New Roman" w:cs="Times New Roman"/>
          <w:sz w:val="24"/>
          <w:szCs w:val="24"/>
        </w:rPr>
      </w:pPr>
    </w:p>
    <w:p w:rsidR="00C24F48" w:rsidRPr="00C24F48" w:rsidRDefault="00C24F48" w:rsidP="00C24F48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ular" w:hAnsi="Times New Roman" w:cs="Times New Roman"/>
          <w:sz w:val="24"/>
          <w:szCs w:val="24"/>
        </w:rPr>
      </w:pPr>
    </w:p>
    <w:p w:rsidR="00C24F48" w:rsidRPr="00C24F48" w:rsidRDefault="00C24F48" w:rsidP="00C24F48">
      <w:pPr>
        <w:autoSpaceDE w:val="0"/>
        <w:autoSpaceDN w:val="0"/>
        <w:adjustRightInd w:val="0"/>
        <w:spacing w:after="0" w:line="240" w:lineRule="auto"/>
        <w:rPr>
          <w:rFonts w:ascii="Times New Roman" w:eastAsia="OfficinaSansBookITC-Regular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63"/>
        <w:gridCol w:w="1890"/>
        <w:gridCol w:w="4660"/>
        <w:gridCol w:w="901"/>
        <w:gridCol w:w="792"/>
        <w:gridCol w:w="792"/>
      </w:tblGrid>
      <w:tr w:rsidR="00C24F48" w:rsidRPr="00C24F48" w:rsidTr="00C24F48">
        <w:tc>
          <w:tcPr>
            <w:tcW w:w="963" w:type="dxa"/>
            <w:vMerge w:val="restart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№п\</w:t>
            </w:r>
            <w:proofErr w:type="gramStart"/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0" w:type="dxa"/>
            <w:vMerge w:val="restart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4660" w:type="dxa"/>
            <w:vMerge w:val="restart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2485" w:type="dxa"/>
            <w:gridSpan w:val="3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Кол-во  часов</w:t>
            </w:r>
          </w:p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</w:tr>
      <w:tr w:rsidR="00C24F48" w:rsidRPr="00C24F48" w:rsidTr="00C24F48">
        <w:tc>
          <w:tcPr>
            <w:tcW w:w="963" w:type="dxa"/>
            <w:vMerge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4кл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 xml:space="preserve">Знакомство. </w:t>
            </w:r>
          </w:p>
        </w:tc>
        <w:tc>
          <w:tcPr>
            <w:tcW w:w="4660" w:type="dxa"/>
          </w:tcPr>
          <w:p w:rsidR="00C24F48" w:rsidRPr="00C24F48" w:rsidRDefault="00C24F48" w:rsidP="00DB54B6">
            <w:pPr>
              <w:pStyle w:val="a5"/>
              <w:jc w:val="both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 xml:space="preserve">С одноклассниками, учителем, персонажами детских произведений: имя, возраст. Приветствие, прощание </w:t>
            </w:r>
            <w:proofErr w:type="gramStart"/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с использованием типичных фраз речевого этикета)</w:t>
            </w:r>
          </w:p>
        </w:tc>
        <w:tc>
          <w:tcPr>
            <w:tcW w:w="901" w:type="dxa"/>
          </w:tcPr>
          <w:p w:rsidR="00C24F48" w:rsidRPr="00C24F48" w:rsidRDefault="00C24F48" w:rsidP="00DB54B6">
            <w:pPr>
              <w:pStyle w:val="a5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3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>Я и моя семья</w:t>
            </w:r>
            <w:proofErr w:type="gramStart"/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60" w:type="dxa"/>
          </w:tcPr>
          <w:p w:rsidR="00C24F48" w:rsidRPr="00C24F48" w:rsidRDefault="00C24F48" w:rsidP="00DB54B6">
            <w:pPr>
              <w:pStyle w:val="a5"/>
              <w:jc w:val="both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увлечения\хобби.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год\Рождество. Подарки</w:t>
            </w:r>
          </w:p>
        </w:tc>
        <w:tc>
          <w:tcPr>
            <w:tcW w:w="901" w:type="dxa"/>
          </w:tcPr>
          <w:p w:rsidR="00C24F48" w:rsidRPr="00C24F48" w:rsidRDefault="00C24F48" w:rsidP="00DB54B6">
            <w:pPr>
              <w:pStyle w:val="a5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11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4660" w:type="dxa"/>
          </w:tcPr>
          <w:p w:rsidR="00C24F48" w:rsidRPr="00C24F48" w:rsidRDefault="00C24F48" w:rsidP="00DB54B6">
            <w:pPr>
              <w:pStyle w:val="a5"/>
              <w:jc w:val="both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 Выходной день (в зоопарке, цирке), каникулы.</w:t>
            </w:r>
          </w:p>
        </w:tc>
        <w:tc>
          <w:tcPr>
            <w:tcW w:w="901" w:type="dxa"/>
          </w:tcPr>
          <w:p w:rsidR="00C24F48" w:rsidRPr="00C24F48" w:rsidRDefault="00C24F48" w:rsidP="00DB54B6">
            <w:pPr>
              <w:pStyle w:val="a5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10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466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 xml:space="preserve">. Имя, возраст, внешность, характер, увлечения\хобби. Совместные занятия. Письмо зарубежному другу. </w:t>
            </w:r>
            <w:proofErr w:type="gramStart"/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 .</w:t>
            </w:r>
            <w:proofErr w:type="gramEnd"/>
          </w:p>
        </w:tc>
        <w:tc>
          <w:tcPr>
            <w:tcW w:w="901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</w:t>
            </w: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15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 xml:space="preserve">Моя школа. </w:t>
            </w:r>
          </w:p>
        </w:tc>
        <w:tc>
          <w:tcPr>
            <w:tcW w:w="466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Классная комната, учебные  предметы, школьные принадлежности. Учебные занятия на уроках</w:t>
            </w:r>
          </w:p>
        </w:tc>
        <w:tc>
          <w:tcPr>
            <w:tcW w:w="901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4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>Мир вокруг меня</w:t>
            </w:r>
            <w:proofErr w:type="gramStart"/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6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Мой дом\квартира\комната: название комнат, их размер, предметы мебели и интерьера. Природа. Дикие и домашние животные. Любимое время года. Погода</w:t>
            </w:r>
          </w:p>
        </w:tc>
        <w:tc>
          <w:tcPr>
            <w:tcW w:w="901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</w:t>
            </w: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10</w:t>
            </w: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>Страна\страны изучаемого языка и родная страна</w:t>
            </w:r>
            <w:proofErr w:type="gramStart"/>
            <w:r w:rsidRPr="00C24F48"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60" w:type="dxa"/>
          </w:tcPr>
          <w:p w:rsidR="00C24F48" w:rsidRPr="00C24F48" w:rsidRDefault="00C24F48" w:rsidP="00DB54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стих, песни, сказки).</w:t>
            </w:r>
            <w:r w:rsidRPr="00C24F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Некоторые формы речевого и неречевого этикета стран изучаемого языка в ряде ситуаций общения (в школе, во</w:t>
            </w:r>
            <w:r w:rsidRPr="00C24F48">
              <w:rPr>
                <w:rFonts w:ascii="Times New Roman" w:hAnsi="Times New Roman" w:cs="Times New Roman"/>
                <w:sz w:val="24"/>
                <w:szCs w:val="24"/>
              </w:rPr>
              <w:t xml:space="preserve"> время совместной игры, в магазине).</w:t>
            </w:r>
          </w:p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</w:t>
            </w: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6</w:t>
            </w: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  <w:lang w:val="en-US"/>
              </w:rPr>
              <w:t>9</w:t>
            </w: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15</w:t>
            </w: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  <w:p w:rsidR="00C24F48" w:rsidRPr="00C24F48" w:rsidRDefault="00C24F48" w:rsidP="00DB54B6">
            <w:pPr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</w:tr>
      <w:tr w:rsidR="00C24F48" w:rsidRPr="00C24F48" w:rsidTr="00C24F48">
        <w:tc>
          <w:tcPr>
            <w:tcW w:w="963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b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4660" w:type="dxa"/>
          </w:tcPr>
          <w:p w:rsidR="00C24F48" w:rsidRPr="00C24F48" w:rsidRDefault="00C24F48" w:rsidP="00DB54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" w:type="dxa"/>
          </w:tcPr>
          <w:p w:rsidR="00C24F48" w:rsidRPr="00C24F48" w:rsidRDefault="00C24F48" w:rsidP="00DB54B6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okITC-Regular" w:hAnsi="Times New Roman" w:cs="Times New Roman"/>
                <w:sz w:val="24"/>
                <w:szCs w:val="24"/>
              </w:rPr>
            </w:pPr>
            <w:r w:rsidRPr="00C24F48">
              <w:rPr>
                <w:rFonts w:ascii="Times New Roman" w:eastAsia="OfficinaSansBookITC-Regular" w:hAnsi="Times New Roman" w:cs="Times New Roman"/>
                <w:sz w:val="24"/>
                <w:szCs w:val="24"/>
              </w:rPr>
              <w:t>68</w:t>
            </w:r>
          </w:p>
        </w:tc>
      </w:tr>
    </w:tbl>
    <w:p w:rsidR="00C24F48" w:rsidRPr="00C24F48" w:rsidRDefault="00C24F48" w:rsidP="00C2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F48" w:rsidRPr="00C24F48" w:rsidRDefault="00C24F48" w:rsidP="00C2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D52" w:rsidRPr="00C24F48" w:rsidRDefault="00DC4D52" w:rsidP="00C24F48">
      <w:pPr>
        <w:rPr>
          <w:rFonts w:ascii="Times New Roman" w:hAnsi="Times New Roman" w:cs="Times New Roman"/>
          <w:sz w:val="24"/>
          <w:szCs w:val="24"/>
        </w:rPr>
      </w:pPr>
    </w:p>
    <w:sectPr w:rsidR="00DC4D52" w:rsidRPr="00C24F48" w:rsidSect="00DC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E7D"/>
    <w:rsid w:val="008B6E7D"/>
    <w:rsid w:val="009C6234"/>
    <w:rsid w:val="00C24F48"/>
    <w:rsid w:val="00D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8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6E7D"/>
  </w:style>
  <w:style w:type="character" w:customStyle="1" w:styleId="c2">
    <w:name w:val="c2"/>
    <w:basedOn w:val="a0"/>
    <w:rsid w:val="008B6E7D"/>
  </w:style>
  <w:style w:type="paragraph" w:customStyle="1" w:styleId="c20">
    <w:name w:val="c20"/>
    <w:basedOn w:val="a"/>
    <w:rsid w:val="008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E7D"/>
  </w:style>
  <w:style w:type="paragraph" w:customStyle="1" w:styleId="c32">
    <w:name w:val="c32"/>
    <w:basedOn w:val="a"/>
    <w:rsid w:val="008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E7D"/>
    <w:rPr>
      <w:color w:val="0000FF"/>
      <w:u w:val="single"/>
    </w:rPr>
  </w:style>
  <w:style w:type="table" w:styleId="a4">
    <w:name w:val="Table Grid"/>
    <w:basedOn w:val="a1"/>
    <w:uiPriority w:val="59"/>
    <w:rsid w:val="009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24F4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2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</dc:creator>
  <cp:lastModifiedBy>Танцура</cp:lastModifiedBy>
  <cp:revision>2</cp:revision>
  <cp:lastPrinted>2022-03-25T05:59:00Z</cp:lastPrinted>
  <dcterms:created xsi:type="dcterms:W3CDTF">2022-03-24T18:02:00Z</dcterms:created>
  <dcterms:modified xsi:type="dcterms:W3CDTF">2022-03-25T06:01:00Z</dcterms:modified>
</cp:coreProperties>
</file>