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400" w:rsidRDefault="00FD5400" w:rsidP="00FD5400">
      <w:pPr>
        <w:pStyle w:val="a3"/>
        <w:ind w:firstLine="73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5400">
        <w:rPr>
          <w:rFonts w:ascii="Times New Roman" w:hAnsi="Times New Roman"/>
          <w:b/>
          <w:color w:val="000000"/>
          <w:sz w:val="28"/>
          <w:szCs w:val="28"/>
        </w:rPr>
        <w:t xml:space="preserve">О запрете любительского рыболовства </w:t>
      </w:r>
    </w:p>
    <w:p w:rsidR="00FD5400" w:rsidRDefault="00FD5400" w:rsidP="00FD5400">
      <w:pPr>
        <w:pStyle w:val="a3"/>
        <w:ind w:firstLine="73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5400">
        <w:rPr>
          <w:rFonts w:ascii="Times New Roman" w:hAnsi="Times New Roman"/>
          <w:b/>
          <w:color w:val="000000"/>
          <w:sz w:val="28"/>
          <w:szCs w:val="28"/>
        </w:rPr>
        <w:t xml:space="preserve">(разъяснение Азово – Черноморского территориального Управления Федерального </w:t>
      </w:r>
      <w:proofErr w:type="spellStart"/>
      <w:r w:rsidRPr="00FD5400">
        <w:rPr>
          <w:rFonts w:ascii="Times New Roman" w:hAnsi="Times New Roman"/>
          <w:b/>
          <w:color w:val="000000"/>
          <w:sz w:val="28"/>
          <w:szCs w:val="28"/>
        </w:rPr>
        <w:t>агенства</w:t>
      </w:r>
      <w:proofErr w:type="spellEnd"/>
      <w:r w:rsidRPr="00FD5400">
        <w:rPr>
          <w:rFonts w:ascii="Times New Roman" w:hAnsi="Times New Roman"/>
          <w:b/>
          <w:color w:val="000000"/>
          <w:sz w:val="28"/>
          <w:szCs w:val="28"/>
        </w:rPr>
        <w:t xml:space="preserve"> по рыболовству)</w:t>
      </w:r>
    </w:p>
    <w:p w:rsidR="00FD5400" w:rsidRPr="00FD5400" w:rsidRDefault="00FD5400" w:rsidP="00FD5400">
      <w:pPr>
        <w:pStyle w:val="a3"/>
        <w:ind w:firstLine="73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FD5400" w:rsidRDefault="00FD5400" w:rsidP="00FD5400">
      <w:pPr>
        <w:pStyle w:val="a3"/>
        <w:ind w:firstLine="73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Развитие пастбищной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аквакультуры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(рыбоводства) на территории Краснодарского края предполагает использование естественных водных объектов (рек, балок, лиманов и т.п.) в качестве рыбоводных участков.</w:t>
      </w:r>
    </w:p>
    <w:p w:rsidR="00FD5400" w:rsidRDefault="00FD5400" w:rsidP="00FD5400">
      <w:pPr>
        <w:pStyle w:val="a3"/>
        <w:ind w:firstLine="73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Учитывая, что задействованные с указанной целью водоемы приобретают особый правовой статус, а также связанные с этим случаи возникновения спорных и конфликтных ситуаций, Азово-Кубанский отдел государственного контроля, надзора и охраны водных биологических ресурсов считает необходимым сообщить следующее.</w:t>
      </w:r>
    </w:p>
    <w:p w:rsidR="00FD5400" w:rsidRDefault="00FD5400" w:rsidP="00FD5400">
      <w:pPr>
        <w:pStyle w:val="a3"/>
        <w:ind w:firstLine="737"/>
      </w:pPr>
      <w:r>
        <w:rPr>
          <w:rFonts w:ascii="Times New Roman" w:hAnsi="Times New Roman"/>
          <w:color w:val="000000"/>
          <w:sz w:val="28"/>
          <w:szCs w:val="28"/>
        </w:rPr>
        <w:t>Статьей 6 Федерального закона от 25.12.2018 № 475-ФЗ «О любительском рыболовстве и о внесении изменений в отдельные законодательные акты Российской Федерации» (далее — Закон о любительском рыболовстве) установлено, что л</w:t>
      </w:r>
      <w:r>
        <w:rPr>
          <w:rFonts w:ascii="Times New Roman" w:hAnsi="Times New Roman"/>
          <w:sz w:val="28"/>
          <w:szCs w:val="28"/>
        </w:rPr>
        <w:t xml:space="preserve">юбительское рыболовство осуществляется гражданами Российской Федерации свободно и бесплатно на водных объектах общего пользования. При этом указывается, что существует случаи, когда данная деятельность может быть ограничена или запрещена. Так, частью 4 данной статьи установлен запрет осуществления любительского рыболовства на прудах и обводненных карьерах, предоставленных для прудовой </w:t>
      </w:r>
      <w:proofErr w:type="spellStart"/>
      <w:r>
        <w:rPr>
          <w:rFonts w:ascii="Times New Roman" w:hAnsi="Times New Roman"/>
          <w:sz w:val="28"/>
          <w:szCs w:val="28"/>
        </w:rPr>
        <w:t>аквакультуры</w:t>
      </w:r>
      <w:proofErr w:type="spellEnd"/>
      <w:r>
        <w:rPr>
          <w:rFonts w:ascii="Times New Roman" w:hAnsi="Times New Roman"/>
          <w:sz w:val="28"/>
          <w:szCs w:val="28"/>
        </w:rPr>
        <w:t xml:space="preserve"> (рыбоводства), а также на иных водных объектах, предоставленных для товарного рыбоводства. Теперь по порядку.</w:t>
      </w:r>
    </w:p>
    <w:p w:rsidR="00FD5400" w:rsidRDefault="00FD5400" w:rsidP="00FD5400">
      <w:pPr>
        <w:pStyle w:val="a3"/>
        <w:ind w:firstLine="737"/>
      </w:pPr>
      <w:r>
        <w:rPr>
          <w:rFonts w:ascii="Times New Roman" w:hAnsi="Times New Roman"/>
          <w:sz w:val="28"/>
          <w:szCs w:val="28"/>
        </w:rPr>
        <w:t xml:space="preserve">Товарное рыбоводство (товарная </w:t>
      </w:r>
      <w:proofErr w:type="spellStart"/>
      <w:r>
        <w:rPr>
          <w:rFonts w:ascii="Times New Roman" w:hAnsi="Times New Roman"/>
          <w:sz w:val="28"/>
          <w:szCs w:val="28"/>
        </w:rPr>
        <w:t>аквакультура</w:t>
      </w:r>
      <w:proofErr w:type="spellEnd"/>
      <w:r>
        <w:rPr>
          <w:rFonts w:ascii="Times New Roman" w:hAnsi="Times New Roman"/>
          <w:sz w:val="28"/>
          <w:szCs w:val="28"/>
        </w:rPr>
        <w:t xml:space="preserve">), согласно статье 12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Федерального закона от 02.07.2013 № 148-ФЗ «Об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аквакультуре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(рыбоводстве) и о внесении изменений в отдельные законодательные акты Российской Федерации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(далее — Закон об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аквакультуре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), включает в себя пастбищную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аквакультуру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осуществляемую на рыбоводных участках. На территории Краснодарского края рыбоводные участки формируются как в море, так и на внутренних пресноводных водных объектах или их частях, не являющихся прудами или обводненными карьерами, то есть на реках, балках и прочих водоемах естественного происхождения, являющихся федеральной собственностью. Согласно правилам определения границ рыбоводных участков, утвержденных постановлением Правительства РФ от 11 ноября 2014 г. № 1183, решение о формировании границ рыбоводного участка во внутренних водных объектах (за исключением внутренних морских вод) принимает орган исполнительной власти субъекта Российской Федерации, которым на территории Краснодарского края является министерство сельского хозяйства и перерабатывающей промышленности Краснодарского края.</w:t>
      </w:r>
    </w:p>
    <w:p w:rsidR="00FD5400" w:rsidRDefault="00FD5400" w:rsidP="00FD5400">
      <w:pPr>
        <w:pStyle w:val="a3"/>
        <w:ind w:firstLine="737"/>
      </w:pPr>
      <w:r>
        <w:rPr>
          <w:rFonts w:ascii="Times New Roman" w:hAnsi="Times New Roman"/>
          <w:color w:val="000000"/>
          <w:sz w:val="28"/>
          <w:szCs w:val="28"/>
        </w:rPr>
        <w:t xml:space="preserve">Решение об установлении границ конкретного участка принимается на основании решения специально созданной комиссии, в состав которой входят представители федеральных и краевых органов исполнительной власти, научных и общественных организаций, а также органы местного самоуправления. Так, одним из существенных условий, влияющих на решение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 формировании рыбоводного участка, расположенного в пределах населенного пункта, является мнение местного совета депутатов, которое запрашивается комиссией до её заседания по данному участку.</w:t>
      </w:r>
    </w:p>
    <w:p w:rsidR="00FD5400" w:rsidRDefault="00FD5400" w:rsidP="00FD5400">
      <w:pPr>
        <w:pStyle w:val="a3"/>
        <w:ind w:firstLine="737"/>
      </w:pPr>
      <w:r>
        <w:rPr>
          <w:rFonts w:ascii="Times New Roman" w:hAnsi="Times New Roman"/>
          <w:color w:val="000000"/>
          <w:sz w:val="28"/>
          <w:szCs w:val="28"/>
        </w:rPr>
        <w:t>Рыбоводные участки предоставляются в пользование на основании договоров пользования рыбоводным участком на срок до 25 лет в порядке, утвержденном постановлением Правительства РФ от 15.05.2014 № 450.</w:t>
      </w:r>
    </w:p>
    <w:p w:rsidR="00FD5400" w:rsidRDefault="00FD5400" w:rsidP="00FD5400">
      <w:pPr>
        <w:pStyle w:val="a3"/>
        <w:ind w:firstLine="737"/>
      </w:pPr>
      <w:r>
        <w:rPr>
          <w:rFonts w:ascii="Times New Roman" w:hAnsi="Times New Roman"/>
          <w:color w:val="000000"/>
          <w:sz w:val="28"/>
          <w:szCs w:val="28"/>
        </w:rPr>
        <w:t xml:space="preserve">Таким образом, водный объект или его часть, получивший статус рыбоводного участка и предоставленный по договору в пользование хозяйствующему субъекту (рыбоводному хозяйству) является объектом, на котором осуществляется товарная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аквакультура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(пастбищное рыбоводство). При этом на данный водный объект (рыбоводный участок) распространяется действие пункта 2 части 4 статьи 6 Закона о любительском рыболовстве, запрещающий осуществление на нём любительского рыболовства.</w:t>
      </w:r>
    </w:p>
    <w:p w:rsidR="00FD5400" w:rsidRDefault="00FD5400" w:rsidP="00FD5400">
      <w:pPr>
        <w:pStyle w:val="a3"/>
        <w:ind w:firstLine="737"/>
      </w:pPr>
      <w:r>
        <w:rPr>
          <w:rFonts w:ascii="Times New Roman" w:hAnsi="Times New Roman"/>
          <w:color w:val="000000"/>
          <w:sz w:val="28"/>
          <w:szCs w:val="28"/>
        </w:rPr>
        <w:t xml:space="preserve">Также запрет на осуществление любительского рыболовства в водных объектах, предоставленных для товарного рыбоводства (товарной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аквакультуры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и рыбоводных участках установлен правилами рыболовства для Азово-Черноморского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рыбохозяйственного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бассейна, утвержденными приказом Минсельхоза России от 09.01.2020 № 1 (пункты 11, 13.2).</w:t>
      </w:r>
    </w:p>
    <w:p w:rsidR="00FD5400" w:rsidRDefault="00FD5400" w:rsidP="00FD5400">
      <w:pPr>
        <w:pStyle w:val="a3"/>
        <w:ind w:firstLine="737"/>
      </w:pPr>
      <w:r>
        <w:rPr>
          <w:rFonts w:ascii="Times New Roman" w:hAnsi="Times New Roman"/>
          <w:color w:val="000000"/>
          <w:sz w:val="28"/>
          <w:szCs w:val="28"/>
        </w:rPr>
        <w:t>Нарушение правил рыболовства влечет ответственность, предусмотренную частью 2 статьи 8.37 КоАП РФ. Так, для граждан предусмотрен штраф в размере от двух тысяч до пяти тысяч рублей с конфискацией судна и других орудий добычи (вылова) водных биологических ресурсов или без таковой. При этом в отдельных случаях (причинение ущерба в размере 100 тыс. рублей и более, применение самоходных плавающих средств, химических или взрывчатых веществ, электротока и т. п.) может наступить уголовная ответственность, предусмотренная статьей 256 УК РФ.</w:t>
      </w:r>
    </w:p>
    <w:p w:rsidR="00FD5400" w:rsidRDefault="00FD5400" w:rsidP="00FD5400">
      <w:pPr>
        <w:pStyle w:val="a3"/>
        <w:ind w:firstLine="737"/>
      </w:pPr>
      <w:r>
        <w:rPr>
          <w:rFonts w:ascii="Times New Roman" w:hAnsi="Times New Roman"/>
          <w:color w:val="000000"/>
          <w:sz w:val="28"/>
          <w:szCs w:val="28"/>
        </w:rPr>
        <w:t xml:space="preserve">Также следует учесть, что в пределах рыбоводного участка обитают не только водные биологические ресурсы естественного происхождения (рыбы, ракообразные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прочие водные животные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растения), являющиеся федеральной собственностью, но и объекты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аквакультуры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то есть виды рыб и других гидробионтов, выпущенные в водоем пользователем этого рыбоводного участка, которые являются его собственностью. Документом, подтверждающим выпуск объектов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аквакультуры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водный объект, а также право собственности пользователя рыбоводным участком на объекты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аквакультуры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является акт выпуска (статьи 8, 12 Закона об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аквакультуре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). Вылов (изъятие) объектов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аквакультуры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без разрешения собственника может квалифицироваться как хищение чужого имущества, то есть кража (статья 158 УК РФ).</w:t>
      </w:r>
    </w:p>
    <w:p w:rsidR="00FD5400" w:rsidRDefault="00FD5400" w:rsidP="00FD5400">
      <w:pPr>
        <w:pStyle w:val="a3"/>
        <w:ind w:firstLine="737"/>
      </w:pPr>
      <w:r>
        <w:rPr>
          <w:rFonts w:ascii="Times New Roman" w:hAnsi="Times New Roman"/>
          <w:color w:val="000000"/>
          <w:sz w:val="28"/>
          <w:szCs w:val="28"/>
        </w:rPr>
        <w:t>Во избежание наступления последствий при совершении указанных выше деяний, при планировании отдыха, связанного с любительским рыболовством, предлагаем учитывать действующие запреты и ограничения, установленные действующим законодательством.</w:t>
      </w:r>
    </w:p>
    <w:p w:rsidR="00FD5400" w:rsidRDefault="00FD5400" w:rsidP="00FD5400">
      <w:pPr>
        <w:pStyle w:val="a3"/>
        <w:ind w:firstLine="85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Дополнительно сообщаем, что информация о заключенных договорах пользования рыбоводными участками размещена на официальном интернет-сайте Азово-Черноморского территориального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lastRenderedPageBreak/>
        <w:t>находится в открытом доступе по адресу: http://www.rostov-fishcom.ru/otdely/vosproizvodstvo/.</w:t>
      </w:r>
    </w:p>
    <w:p w:rsidR="00FD5400" w:rsidRDefault="00FD5400" w:rsidP="00FD5400">
      <w:pPr>
        <w:pStyle w:val="a3"/>
        <w:ind w:firstLine="85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8"/>
          <w:szCs w:val="28"/>
        </w:rPr>
        <w:t>Кроме этого, актуальная информация о сформированных рыбоводных участках на территории Краснодарского края представлена в виде интерактивной карты по адресу: https://maps.krasnodar.ru.</w:t>
      </w:r>
    </w:p>
    <w:p w:rsidR="008A79A5" w:rsidRDefault="008A79A5"/>
    <w:sectPr w:rsidR="008A7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5B"/>
    <w:rsid w:val="008A79A5"/>
    <w:rsid w:val="00DC3C5B"/>
    <w:rsid w:val="00FD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57F36-3EBD-4752-8FC4-98C7A9B8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FD5400"/>
    <w:pPr>
      <w:suppressAutoHyphens/>
      <w:spacing w:after="0" w:line="240" w:lineRule="auto"/>
      <w:ind w:firstLine="709"/>
      <w:jc w:val="both"/>
    </w:pPr>
    <w:rPr>
      <w:sz w:val="21"/>
    </w:rPr>
  </w:style>
  <w:style w:type="character" w:customStyle="1" w:styleId="a4">
    <w:name w:val="Основной текст с отступом Знак"/>
    <w:basedOn w:val="a0"/>
    <w:link w:val="a3"/>
    <w:rsid w:val="00FD5400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898</Words>
  <Characters>5121</Characters>
  <Application>Microsoft Office Word</Application>
  <DocSecurity>0</DocSecurity>
  <Lines>42</Lines>
  <Paragraphs>12</Paragraphs>
  <ScaleCrop>false</ScaleCrop>
  <Company/>
  <LinksUpToDate>false</LinksUpToDate>
  <CharactersWithSpaces>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2024-03-29T06:32:00Z</dcterms:created>
  <dcterms:modified xsi:type="dcterms:W3CDTF">2024-03-29T06:37:00Z</dcterms:modified>
</cp:coreProperties>
</file>