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6FE" w:rsidRDefault="00093BB0">
      <w:pPr>
        <w:spacing w:after="8" w:line="266" w:lineRule="auto"/>
        <w:ind w:leftChars="2393" w:left="5743" w:rightChars="315" w:right="756" w:firstLineChars="5" w:firstLine="14"/>
        <w:jc w:val="left"/>
        <w:rPr>
          <w:sz w:val="28"/>
        </w:rPr>
      </w:pPr>
      <w:r>
        <w:rPr>
          <w:sz w:val="28"/>
        </w:rPr>
        <w:t xml:space="preserve">Приложение </w:t>
      </w:r>
    </w:p>
    <w:p w:rsidR="007216FE" w:rsidRDefault="00093BB0">
      <w:pPr>
        <w:spacing w:after="8" w:line="266" w:lineRule="auto"/>
        <w:ind w:leftChars="2393" w:left="5743" w:rightChars="315" w:right="756" w:firstLineChars="5" w:firstLine="14"/>
        <w:jc w:val="left"/>
        <w:rPr>
          <w:sz w:val="28"/>
        </w:rPr>
      </w:pPr>
      <w:r>
        <w:rPr>
          <w:sz w:val="28"/>
        </w:rPr>
        <w:t>к решению Совета муниципального образования Павловский район Краснодарского края</w:t>
      </w:r>
    </w:p>
    <w:p w:rsidR="007216FE" w:rsidRDefault="00093BB0">
      <w:pPr>
        <w:spacing w:after="8" w:line="266" w:lineRule="auto"/>
        <w:ind w:leftChars="2393" w:left="5743" w:rightChars="315" w:right="756" w:firstLineChars="5" w:firstLine="14"/>
        <w:jc w:val="left"/>
      </w:pPr>
      <w:r>
        <w:rPr>
          <w:sz w:val="28"/>
        </w:rPr>
        <w:t xml:space="preserve">от __ ________ 2026_ № ______ </w:t>
      </w:r>
    </w:p>
    <w:p w:rsidR="007216FE" w:rsidRDefault="007216FE">
      <w:pPr>
        <w:spacing w:after="0" w:line="259" w:lineRule="auto"/>
        <w:ind w:left="5119" w:right="0" w:firstLine="0"/>
        <w:jc w:val="center"/>
      </w:pPr>
    </w:p>
    <w:p w:rsidR="007216FE" w:rsidRDefault="007216FE">
      <w:pPr>
        <w:spacing w:after="0" w:line="259" w:lineRule="auto"/>
        <w:ind w:left="5119" w:right="0" w:firstLine="0"/>
        <w:jc w:val="center"/>
      </w:pPr>
    </w:p>
    <w:p w:rsidR="007216FE" w:rsidRDefault="007216FE">
      <w:pPr>
        <w:spacing w:after="0" w:line="259" w:lineRule="auto"/>
        <w:ind w:left="5119" w:right="0" w:firstLine="0"/>
        <w:jc w:val="center"/>
      </w:pPr>
    </w:p>
    <w:p w:rsidR="007216FE" w:rsidRDefault="007216FE">
      <w:pPr>
        <w:spacing w:after="0" w:line="259" w:lineRule="auto"/>
        <w:ind w:left="5119" w:right="0" w:firstLine="0"/>
        <w:jc w:val="center"/>
      </w:pPr>
    </w:p>
    <w:p w:rsidR="007216FE" w:rsidRDefault="007216FE">
      <w:pPr>
        <w:spacing w:after="0" w:line="259" w:lineRule="auto"/>
        <w:ind w:left="5119" w:right="0" w:firstLine="0"/>
        <w:jc w:val="center"/>
      </w:pPr>
    </w:p>
    <w:p w:rsidR="007216FE" w:rsidRDefault="007216FE">
      <w:pPr>
        <w:spacing w:after="0" w:line="259" w:lineRule="auto"/>
        <w:ind w:left="5119" w:right="0" w:firstLine="0"/>
        <w:jc w:val="center"/>
      </w:pPr>
    </w:p>
    <w:p w:rsidR="007216FE" w:rsidRDefault="007216FE">
      <w:pPr>
        <w:spacing w:after="35" w:line="259" w:lineRule="auto"/>
        <w:ind w:left="5119" w:right="0" w:firstLine="0"/>
        <w:jc w:val="center"/>
      </w:pPr>
    </w:p>
    <w:p w:rsidR="007216FE" w:rsidRDefault="00093BB0">
      <w:pPr>
        <w:spacing w:after="30" w:line="259" w:lineRule="auto"/>
        <w:ind w:right="0" w:firstLine="0"/>
        <w:jc w:val="center"/>
      </w:pPr>
      <w:r>
        <w:rPr>
          <w:b/>
          <w:sz w:val="28"/>
        </w:rPr>
        <w:t>МЕСТНЫЕ НОРМАТИВЫ</w:t>
      </w:r>
    </w:p>
    <w:p w:rsidR="007216FE" w:rsidRDefault="00093BB0">
      <w:pPr>
        <w:spacing w:after="30" w:line="259" w:lineRule="auto"/>
        <w:ind w:right="0" w:firstLine="0"/>
        <w:jc w:val="center"/>
      </w:pPr>
      <w:r>
        <w:rPr>
          <w:b/>
          <w:sz w:val="28"/>
        </w:rPr>
        <w:t>ГРАДОСТРОИТЕЛЬНОГО ПРОЕКТИРОВАНИЯ</w:t>
      </w:r>
    </w:p>
    <w:p w:rsidR="007216FE" w:rsidRDefault="00093BB0">
      <w:pPr>
        <w:spacing w:after="30" w:line="259" w:lineRule="auto"/>
        <w:ind w:right="0" w:firstLine="0"/>
        <w:jc w:val="center"/>
        <w:rPr>
          <w:b/>
          <w:sz w:val="28"/>
        </w:rPr>
      </w:pPr>
      <w:r>
        <w:rPr>
          <w:b/>
          <w:sz w:val="28"/>
        </w:rPr>
        <w:t xml:space="preserve">МУНИЦИПАЛЬНОГО ОБРАЗОВАНИЯ </w:t>
      </w:r>
    </w:p>
    <w:p w:rsidR="007216FE" w:rsidRDefault="00093BB0">
      <w:pPr>
        <w:tabs>
          <w:tab w:val="left" w:pos="-1276"/>
        </w:tabs>
        <w:spacing w:line="240" w:lineRule="auto"/>
        <w:ind w:firstLine="5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АТАМАНСКОГО СЕЛЬСКОГО ПОСЕЛЕНИЯ</w:t>
      </w:r>
    </w:p>
    <w:p w:rsidR="007216FE" w:rsidRDefault="00093BB0">
      <w:pPr>
        <w:tabs>
          <w:tab w:val="left" w:pos="-1276"/>
        </w:tabs>
        <w:spacing w:line="240" w:lineRule="auto"/>
        <w:ind w:firstLine="5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ПАВЛОВСКОГО РАЙОНА </w:t>
      </w:r>
    </w:p>
    <w:p w:rsidR="007216FE" w:rsidRDefault="00093BB0">
      <w:pPr>
        <w:tabs>
          <w:tab w:val="left" w:pos="-1276"/>
        </w:tabs>
        <w:spacing w:line="240" w:lineRule="auto"/>
        <w:ind w:firstLine="5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КРАСНОДАРСКОГО КРАЯ</w:t>
      </w:r>
    </w:p>
    <w:p w:rsidR="007216FE" w:rsidRDefault="007216FE">
      <w:pPr>
        <w:spacing w:after="0" w:line="259" w:lineRule="auto"/>
        <w:ind w:left="5152" w:right="0" w:firstLine="0"/>
        <w:jc w:val="left"/>
      </w:pPr>
    </w:p>
    <w:p w:rsidR="007216FE" w:rsidRDefault="007216FE">
      <w:pPr>
        <w:spacing w:after="0" w:line="259" w:lineRule="auto"/>
        <w:ind w:left="5130" w:right="0" w:firstLine="0"/>
        <w:jc w:val="left"/>
      </w:pPr>
    </w:p>
    <w:p w:rsidR="007216FE" w:rsidRDefault="007216FE">
      <w:pPr>
        <w:spacing w:after="0" w:line="259" w:lineRule="auto"/>
        <w:ind w:left="5130" w:right="0" w:firstLine="0"/>
        <w:jc w:val="left"/>
      </w:pPr>
    </w:p>
    <w:p w:rsidR="007216FE" w:rsidRDefault="007216FE">
      <w:pPr>
        <w:spacing w:after="0" w:line="259" w:lineRule="auto"/>
        <w:ind w:left="5130" w:right="0" w:firstLine="0"/>
        <w:jc w:val="left"/>
      </w:pPr>
    </w:p>
    <w:p w:rsidR="007216FE" w:rsidRDefault="007216FE">
      <w:pPr>
        <w:spacing w:after="0" w:line="259" w:lineRule="auto"/>
        <w:ind w:left="5130" w:right="0" w:firstLine="0"/>
        <w:jc w:val="left"/>
      </w:pPr>
    </w:p>
    <w:p w:rsidR="007216FE" w:rsidRDefault="007216FE">
      <w:pPr>
        <w:spacing w:after="0" w:line="259" w:lineRule="auto"/>
        <w:ind w:left="5130" w:right="0" w:firstLine="0"/>
        <w:jc w:val="left"/>
      </w:pPr>
    </w:p>
    <w:p w:rsidR="007216FE" w:rsidRDefault="007216FE">
      <w:pPr>
        <w:spacing w:after="0" w:line="259" w:lineRule="auto"/>
        <w:ind w:left="5130" w:right="0" w:firstLine="0"/>
        <w:jc w:val="left"/>
      </w:pPr>
    </w:p>
    <w:p w:rsidR="007216FE" w:rsidRDefault="007216FE">
      <w:pPr>
        <w:spacing w:after="0" w:line="259" w:lineRule="auto"/>
        <w:ind w:left="5130" w:right="0" w:firstLine="0"/>
        <w:jc w:val="left"/>
      </w:pPr>
    </w:p>
    <w:p w:rsidR="007216FE" w:rsidRDefault="007216FE">
      <w:pPr>
        <w:spacing w:after="0" w:line="259" w:lineRule="auto"/>
        <w:ind w:left="5130" w:right="0" w:firstLine="0"/>
        <w:jc w:val="left"/>
      </w:pPr>
    </w:p>
    <w:p w:rsidR="007216FE" w:rsidRDefault="007216FE">
      <w:pPr>
        <w:spacing w:after="0" w:line="259" w:lineRule="auto"/>
        <w:ind w:left="5130" w:right="0" w:firstLine="0"/>
        <w:jc w:val="left"/>
      </w:pPr>
    </w:p>
    <w:p w:rsidR="007216FE" w:rsidRDefault="007216FE">
      <w:pPr>
        <w:spacing w:after="0" w:line="259" w:lineRule="auto"/>
        <w:ind w:left="5130" w:right="0" w:firstLine="0"/>
        <w:jc w:val="left"/>
      </w:pPr>
    </w:p>
    <w:p w:rsidR="007216FE" w:rsidRDefault="007216FE">
      <w:pPr>
        <w:spacing w:after="0" w:line="259" w:lineRule="auto"/>
        <w:ind w:left="5130" w:right="0" w:firstLine="0"/>
        <w:jc w:val="left"/>
      </w:pPr>
    </w:p>
    <w:p w:rsidR="007216FE" w:rsidRDefault="007216FE">
      <w:pPr>
        <w:spacing w:after="0" w:line="259" w:lineRule="auto"/>
        <w:ind w:left="5130" w:right="0" w:firstLine="0"/>
        <w:jc w:val="left"/>
      </w:pPr>
    </w:p>
    <w:p w:rsidR="007216FE" w:rsidRDefault="007216FE">
      <w:pPr>
        <w:spacing w:after="0" w:line="259" w:lineRule="auto"/>
        <w:ind w:left="16" w:right="0" w:firstLine="0"/>
        <w:jc w:val="center"/>
      </w:pPr>
    </w:p>
    <w:p w:rsidR="007216FE" w:rsidRDefault="007216FE">
      <w:pPr>
        <w:spacing w:after="0" w:line="259" w:lineRule="auto"/>
        <w:ind w:left="16" w:right="0" w:firstLine="0"/>
        <w:jc w:val="center"/>
      </w:pPr>
    </w:p>
    <w:p w:rsidR="007216FE" w:rsidRDefault="007216FE">
      <w:pPr>
        <w:spacing w:after="0" w:line="259" w:lineRule="auto"/>
        <w:ind w:left="16" w:right="0" w:firstLine="0"/>
        <w:jc w:val="center"/>
      </w:pPr>
    </w:p>
    <w:p w:rsidR="007216FE" w:rsidRDefault="007216FE">
      <w:pPr>
        <w:spacing w:after="0" w:line="259" w:lineRule="auto"/>
        <w:ind w:left="16" w:right="0" w:firstLine="0"/>
        <w:jc w:val="center"/>
      </w:pPr>
    </w:p>
    <w:p w:rsidR="007216FE" w:rsidRDefault="007216FE">
      <w:pPr>
        <w:spacing w:after="0" w:line="259" w:lineRule="auto"/>
        <w:ind w:left="16" w:right="0" w:firstLine="0"/>
        <w:jc w:val="center"/>
      </w:pPr>
    </w:p>
    <w:p w:rsidR="007216FE" w:rsidRDefault="007216FE">
      <w:pPr>
        <w:spacing w:after="0" w:line="259" w:lineRule="auto"/>
        <w:ind w:left="16" w:right="0" w:firstLine="0"/>
        <w:jc w:val="center"/>
      </w:pPr>
    </w:p>
    <w:p w:rsidR="007216FE" w:rsidRDefault="007216FE">
      <w:pPr>
        <w:spacing w:after="0" w:line="259" w:lineRule="auto"/>
        <w:ind w:left="16" w:right="0" w:firstLine="0"/>
        <w:jc w:val="center"/>
      </w:pPr>
    </w:p>
    <w:p w:rsidR="007216FE" w:rsidRDefault="007216FE">
      <w:pPr>
        <w:spacing w:line="269" w:lineRule="auto"/>
        <w:ind w:left="1630" w:right="1677" w:hanging="10"/>
        <w:jc w:val="center"/>
        <w:rPr>
          <w:sz w:val="28"/>
        </w:rPr>
      </w:pPr>
    </w:p>
    <w:p w:rsidR="007216FE" w:rsidRDefault="00093BB0">
      <w:pPr>
        <w:spacing w:line="269" w:lineRule="auto"/>
        <w:ind w:left="1630" w:right="1677" w:hanging="10"/>
        <w:jc w:val="center"/>
        <w:rPr>
          <w:sz w:val="28"/>
        </w:rPr>
      </w:pPr>
      <w:r>
        <w:rPr>
          <w:sz w:val="28"/>
        </w:rPr>
        <w:t xml:space="preserve">2026 г. </w:t>
      </w:r>
    </w:p>
    <w:p w:rsidR="007216FE" w:rsidRDefault="00093BB0">
      <w:pPr>
        <w:tabs>
          <w:tab w:val="left" w:pos="-1276"/>
        </w:tabs>
        <w:spacing w:line="240" w:lineRule="auto"/>
        <w:ind w:firstLine="560"/>
        <w:jc w:val="center"/>
        <w:rPr>
          <w:b/>
          <w:sz w:val="32"/>
        </w:rPr>
      </w:pPr>
      <w:r>
        <w:rPr>
          <w:sz w:val="28"/>
        </w:rPr>
        <w:br w:type="page"/>
      </w:r>
      <w:r>
        <w:rPr>
          <w:b/>
          <w:sz w:val="32"/>
        </w:rPr>
        <w:lastRenderedPageBreak/>
        <w:t xml:space="preserve">МЕСТНЫЕ НОРМАТИВЫ </w:t>
      </w:r>
      <w:proofErr w:type="gramStart"/>
      <w:r>
        <w:rPr>
          <w:b/>
          <w:sz w:val="32"/>
        </w:rPr>
        <w:t>ГРАДОСТРОИТЕЛЬНОГО</w:t>
      </w:r>
      <w:proofErr w:type="gramEnd"/>
      <w:r>
        <w:rPr>
          <w:b/>
          <w:sz w:val="32"/>
        </w:rPr>
        <w:t xml:space="preserve"> </w:t>
      </w:r>
    </w:p>
    <w:p w:rsidR="007216FE" w:rsidRDefault="00093BB0">
      <w:pPr>
        <w:tabs>
          <w:tab w:val="left" w:pos="-1276"/>
        </w:tabs>
        <w:spacing w:line="240" w:lineRule="auto"/>
        <w:ind w:firstLine="560"/>
        <w:jc w:val="center"/>
        <w:rPr>
          <w:b/>
          <w:sz w:val="32"/>
        </w:rPr>
      </w:pPr>
      <w:r>
        <w:rPr>
          <w:b/>
          <w:sz w:val="32"/>
        </w:rPr>
        <w:t xml:space="preserve">ПРОЕКТИРОВАНИЯ АТАМАНСКОГО СЕЛЬСКОГО ПОСЕЛЕНИЯ ПАВЛОВСКОГО РАЙОНА </w:t>
      </w:r>
    </w:p>
    <w:p w:rsidR="007216FE" w:rsidRDefault="00093BB0">
      <w:pPr>
        <w:tabs>
          <w:tab w:val="left" w:pos="-1276"/>
        </w:tabs>
        <w:spacing w:line="240" w:lineRule="auto"/>
        <w:ind w:firstLine="560"/>
        <w:jc w:val="center"/>
        <w:rPr>
          <w:b/>
          <w:sz w:val="32"/>
        </w:rPr>
      </w:pPr>
      <w:r>
        <w:rPr>
          <w:b/>
          <w:sz w:val="32"/>
        </w:rPr>
        <w:t>КРАСНОДАРСКОГО КРАЯ</w:t>
      </w:r>
    </w:p>
    <w:p w:rsidR="007216FE" w:rsidRDefault="007216FE">
      <w:pPr>
        <w:tabs>
          <w:tab w:val="left" w:pos="-1276"/>
        </w:tabs>
        <w:spacing w:line="240" w:lineRule="auto"/>
        <w:ind w:firstLine="560"/>
        <w:jc w:val="center"/>
        <w:rPr>
          <w:b/>
          <w:sz w:val="32"/>
        </w:rPr>
      </w:pPr>
    </w:p>
    <w:p w:rsidR="007216FE" w:rsidRDefault="00093BB0">
      <w:pPr>
        <w:pStyle w:val="13"/>
        <w:spacing w:before="0"/>
      </w:pPr>
      <w:r>
        <w:rPr>
          <w:rFonts w:ascii="Times New Roman" w:hAnsi="Times New Roman"/>
          <w:color w:val="000000" w:themeColor="text1"/>
          <w:sz w:val="24"/>
          <w:szCs w:val="24"/>
        </w:rPr>
        <w:t>Оглавление</w:t>
      </w:r>
    </w:p>
    <w:p w:rsidR="007216FE" w:rsidRDefault="007216FE">
      <w:pPr>
        <w:pStyle w:val="31"/>
      </w:pPr>
    </w:p>
    <w:p w:rsidR="007216FE" w:rsidRDefault="004B5ABD">
      <w:pPr>
        <w:pStyle w:val="12"/>
        <w:tabs>
          <w:tab w:val="right" w:leader="dot" w:pos="10390"/>
        </w:tabs>
        <w:rPr>
          <w:rFonts w:asciiTheme="minorHAnsi" w:eastAsiaTheme="minorEastAsia" w:hAnsiTheme="minorHAnsi" w:cstheme="minorBidi"/>
          <w:sz w:val="22"/>
        </w:rPr>
      </w:pPr>
      <w:r w:rsidRPr="004B5ABD">
        <w:rPr>
          <w:szCs w:val="24"/>
        </w:rPr>
        <w:fldChar w:fldCharType="begin"/>
      </w:r>
      <w:r w:rsidR="00093BB0">
        <w:rPr>
          <w:szCs w:val="24"/>
        </w:rPr>
        <w:instrText xml:space="preserve"> TOC \o "1-3" \h \z \u </w:instrText>
      </w:r>
      <w:r w:rsidRPr="004B5ABD">
        <w:rPr>
          <w:szCs w:val="24"/>
        </w:rPr>
        <w:fldChar w:fldCharType="separate"/>
      </w:r>
      <w:hyperlink w:anchor="_Toc226731842" w:history="1">
        <w:r w:rsidR="00093BB0">
          <w:rPr>
            <w:rStyle w:val="a4"/>
          </w:rPr>
          <w:t>I. ОСНОВНАЯ ЧАСТЬ</w:t>
        </w:r>
        <w:r w:rsidR="00093BB0">
          <w:tab/>
        </w:r>
        <w:r>
          <w:fldChar w:fldCharType="begin"/>
        </w:r>
        <w:r w:rsidR="00093BB0">
          <w:instrText xml:space="preserve"> PAGEREF _Toc226731842 \h </w:instrText>
        </w:r>
        <w:r>
          <w:fldChar w:fldCharType="separate"/>
        </w:r>
        <w:r w:rsidR="00093BB0">
          <w:t>5</w:t>
        </w:r>
        <w:r>
          <w:fldChar w:fldCharType="end"/>
        </w:r>
      </w:hyperlink>
    </w:p>
    <w:p w:rsidR="007216FE" w:rsidRDefault="004B5ABD">
      <w:pPr>
        <w:pStyle w:val="21"/>
        <w:tabs>
          <w:tab w:val="right" w:leader="dot" w:pos="10390"/>
        </w:tabs>
        <w:rPr>
          <w:rFonts w:asciiTheme="minorHAnsi" w:eastAsiaTheme="minorEastAsia" w:hAnsiTheme="minorHAnsi" w:cstheme="minorBidi"/>
        </w:rPr>
      </w:pPr>
      <w:hyperlink w:anchor="_Toc226731843" w:history="1">
        <w:r w:rsidR="00093BB0">
          <w:rPr>
            <w:rStyle w:val="a4"/>
          </w:rPr>
          <w:t>1. Расчетные показатели минимально допустимого уровня обеспеченности населения и максимально допустимого уровня территориальной доступности в области электро-, тепло-, газо-, водоснабжения и водоотведения поселения.</w:t>
        </w:r>
        <w:bookmarkStart w:id="0" w:name="_GoBack"/>
        <w:bookmarkEnd w:id="0"/>
        <w:r w:rsidR="00093BB0">
          <w:tab/>
        </w:r>
        <w:r>
          <w:fldChar w:fldCharType="begin"/>
        </w:r>
        <w:r w:rsidR="00093BB0">
          <w:instrText xml:space="preserve"> PAGEREF _Toc226731843 \h </w:instrText>
        </w:r>
        <w:r>
          <w:fldChar w:fldCharType="separate"/>
        </w:r>
        <w:r w:rsidR="00093BB0">
          <w:t>11</w:t>
        </w:r>
        <w:r>
          <w:fldChar w:fldCharType="end"/>
        </w:r>
      </w:hyperlink>
      <w:r w:rsidR="00093BB0">
        <w:t>0</w:t>
      </w:r>
    </w:p>
    <w:p w:rsidR="007216FE" w:rsidRDefault="004B5ABD">
      <w:pPr>
        <w:pStyle w:val="31"/>
        <w:rPr>
          <w:rFonts w:asciiTheme="minorHAnsi" w:eastAsiaTheme="minorEastAsia" w:hAnsiTheme="minorHAnsi" w:cstheme="minorBidi"/>
        </w:rPr>
      </w:pPr>
      <w:hyperlink w:anchor="_Toc226731844" w:history="1">
        <w:r w:rsidR="00093BB0">
          <w:rPr>
            <w:rStyle w:val="a4"/>
          </w:rPr>
          <w:t>1.1. Электроснабжение</w:t>
        </w:r>
        <w:r w:rsidR="00093BB0">
          <w:tab/>
        </w:r>
        <w:r>
          <w:fldChar w:fldCharType="begin"/>
        </w:r>
        <w:r w:rsidR="00093BB0">
          <w:instrText xml:space="preserve"> PAGEREF _Toc226731844 \h </w:instrText>
        </w:r>
        <w:r>
          <w:fldChar w:fldCharType="separate"/>
        </w:r>
        <w:r w:rsidR="00093BB0">
          <w:t>11</w:t>
        </w:r>
        <w:r>
          <w:fldChar w:fldCharType="end"/>
        </w:r>
      </w:hyperlink>
    </w:p>
    <w:p w:rsidR="007216FE" w:rsidRDefault="004B5ABD">
      <w:pPr>
        <w:pStyle w:val="31"/>
        <w:rPr>
          <w:rFonts w:asciiTheme="minorHAnsi" w:eastAsiaTheme="minorEastAsia" w:hAnsiTheme="minorHAnsi" w:cstheme="minorBidi"/>
        </w:rPr>
      </w:pPr>
      <w:hyperlink w:anchor="_Toc226731845" w:history="1">
        <w:r w:rsidR="00093BB0">
          <w:rPr>
            <w:rStyle w:val="a4"/>
          </w:rPr>
          <w:t>1.2. Теплоснабжение</w:t>
        </w:r>
        <w:r w:rsidR="00093BB0">
          <w:tab/>
        </w:r>
        <w:r>
          <w:fldChar w:fldCharType="begin"/>
        </w:r>
        <w:r w:rsidR="00093BB0">
          <w:instrText xml:space="preserve"> PAGEREF _Toc226731845 \h </w:instrText>
        </w:r>
        <w:r>
          <w:fldChar w:fldCharType="separate"/>
        </w:r>
        <w:r w:rsidR="00093BB0">
          <w:t>13</w:t>
        </w:r>
        <w:r>
          <w:fldChar w:fldCharType="end"/>
        </w:r>
      </w:hyperlink>
      <w:r w:rsidR="00093BB0">
        <w:t>2</w:t>
      </w:r>
    </w:p>
    <w:p w:rsidR="007216FE" w:rsidRDefault="004B5ABD">
      <w:pPr>
        <w:pStyle w:val="31"/>
        <w:rPr>
          <w:rFonts w:asciiTheme="minorHAnsi" w:eastAsiaTheme="minorEastAsia" w:hAnsiTheme="minorHAnsi" w:cstheme="minorBidi"/>
        </w:rPr>
      </w:pPr>
      <w:hyperlink w:anchor="_Toc226731846" w:history="1">
        <w:r w:rsidR="00093BB0">
          <w:rPr>
            <w:rStyle w:val="a4"/>
          </w:rPr>
          <w:t>1.3. Газоснабжение</w:t>
        </w:r>
        <w:r w:rsidR="00093BB0">
          <w:tab/>
        </w:r>
        <w:r>
          <w:fldChar w:fldCharType="begin"/>
        </w:r>
        <w:r w:rsidR="00093BB0">
          <w:instrText xml:space="preserve"> PAGEREF _Toc226731846 \h </w:instrText>
        </w:r>
        <w:r>
          <w:fldChar w:fldCharType="separate"/>
        </w:r>
        <w:r w:rsidR="00093BB0">
          <w:t>14</w:t>
        </w:r>
        <w:r>
          <w:fldChar w:fldCharType="end"/>
        </w:r>
      </w:hyperlink>
      <w:r w:rsidR="00093BB0">
        <w:t>3</w:t>
      </w:r>
    </w:p>
    <w:p w:rsidR="007216FE" w:rsidRDefault="004B5ABD">
      <w:pPr>
        <w:pStyle w:val="31"/>
        <w:rPr>
          <w:rFonts w:asciiTheme="minorHAnsi" w:eastAsiaTheme="minorEastAsia" w:hAnsiTheme="minorHAnsi" w:cstheme="minorBidi"/>
        </w:rPr>
      </w:pPr>
      <w:hyperlink w:anchor="_Toc226731847" w:history="1">
        <w:r w:rsidR="00093BB0">
          <w:rPr>
            <w:rStyle w:val="a4"/>
          </w:rPr>
          <w:t>1.4. Водоснабжение и водоотведение</w:t>
        </w:r>
        <w:r w:rsidR="00093BB0">
          <w:tab/>
        </w:r>
        <w:r>
          <w:fldChar w:fldCharType="begin"/>
        </w:r>
        <w:r w:rsidR="00093BB0">
          <w:instrText xml:space="preserve"> PAGEREF _Toc226731847 \h </w:instrText>
        </w:r>
        <w:r>
          <w:fldChar w:fldCharType="separate"/>
        </w:r>
        <w:r w:rsidR="00093BB0">
          <w:t>15</w:t>
        </w:r>
        <w:r>
          <w:fldChar w:fldCharType="end"/>
        </w:r>
      </w:hyperlink>
      <w:r w:rsidR="00093BB0">
        <w:t>4</w:t>
      </w:r>
    </w:p>
    <w:p w:rsidR="007216FE" w:rsidRDefault="004B5ABD">
      <w:pPr>
        <w:pStyle w:val="21"/>
        <w:tabs>
          <w:tab w:val="right" w:leader="dot" w:pos="10390"/>
        </w:tabs>
        <w:rPr>
          <w:rFonts w:asciiTheme="minorHAnsi" w:eastAsiaTheme="minorEastAsia" w:hAnsiTheme="minorHAnsi" w:cstheme="minorBidi"/>
        </w:rPr>
      </w:pPr>
      <w:hyperlink w:anchor="_Toc226731848" w:history="1">
        <w:r w:rsidR="00093BB0">
          <w:rPr>
            <w:rStyle w:val="a4"/>
          </w:rPr>
          <w:t>2. Расчетные показатели минимально допустимого уровня обеспеченности населения и максимально допустимого уровня территориальной доступности в автомобильных дорогах местного значения Атаманского сельского поселения Павловского муниципального района</w:t>
        </w:r>
        <w:r w:rsidR="00093BB0">
          <w:tab/>
        </w:r>
      </w:hyperlink>
      <w:r w:rsidR="00093BB0">
        <w:t>19</w:t>
      </w:r>
    </w:p>
    <w:p w:rsidR="007216FE" w:rsidRDefault="004B5ABD">
      <w:pPr>
        <w:pStyle w:val="21"/>
        <w:tabs>
          <w:tab w:val="right" w:leader="dot" w:pos="10390"/>
        </w:tabs>
        <w:rPr>
          <w:rFonts w:asciiTheme="minorHAnsi" w:eastAsiaTheme="minorEastAsia" w:hAnsiTheme="minorHAnsi" w:cstheme="minorBidi"/>
        </w:rPr>
      </w:pPr>
      <w:hyperlink w:anchor="_Toc226731849" w:history="1">
        <w:r w:rsidR="00093BB0">
          <w:rPr>
            <w:rStyle w:val="a4"/>
          </w:rPr>
          <w:t>3. Расчетные показатели минимально допустимого уровня обеспеченности населения и максимально допустимого уровня территориальной доступности объектами физической культуры и спорта, образования, здравоохранения и твердых коммунальных отходов.</w:t>
        </w:r>
        <w:r w:rsidR="00093BB0">
          <w:tab/>
        </w:r>
        <w:r>
          <w:fldChar w:fldCharType="begin"/>
        </w:r>
        <w:r w:rsidR="00093BB0">
          <w:instrText xml:space="preserve"> PAGEREF _Toc226731849 \h </w:instrText>
        </w:r>
        <w:r>
          <w:fldChar w:fldCharType="separate"/>
        </w:r>
        <w:r w:rsidR="00093BB0">
          <w:t>24</w:t>
        </w:r>
        <w:r>
          <w:fldChar w:fldCharType="end"/>
        </w:r>
      </w:hyperlink>
      <w:r w:rsidR="00093BB0">
        <w:t>3</w:t>
      </w:r>
    </w:p>
    <w:p w:rsidR="007216FE" w:rsidRDefault="004B5ABD">
      <w:pPr>
        <w:pStyle w:val="31"/>
        <w:rPr>
          <w:rFonts w:asciiTheme="minorHAnsi" w:eastAsiaTheme="minorEastAsia" w:hAnsiTheme="minorHAnsi" w:cstheme="minorBidi"/>
        </w:rPr>
      </w:pPr>
      <w:hyperlink w:anchor="_Toc226731850" w:history="1">
        <w:r w:rsidR="00093BB0">
          <w:rPr>
            <w:rStyle w:val="a4"/>
          </w:rPr>
          <w:t>3.1 Расчетные показатели минимально допустимого уровня обеспеченности населения и максимально допустимого уровня территориальной доступности объектами физической культуры и спорта.</w:t>
        </w:r>
        <w:r w:rsidR="00093BB0">
          <w:tab/>
        </w:r>
        <w:r>
          <w:fldChar w:fldCharType="begin"/>
        </w:r>
        <w:r w:rsidR="00093BB0">
          <w:instrText xml:space="preserve"> PAGEREF _Toc226731850 \h </w:instrText>
        </w:r>
        <w:r>
          <w:fldChar w:fldCharType="separate"/>
        </w:r>
        <w:r w:rsidR="00093BB0">
          <w:t>24</w:t>
        </w:r>
        <w:r>
          <w:fldChar w:fldCharType="end"/>
        </w:r>
      </w:hyperlink>
      <w:r w:rsidR="00093BB0">
        <w:t>3</w:t>
      </w:r>
    </w:p>
    <w:p w:rsidR="007216FE" w:rsidRDefault="004B5ABD">
      <w:pPr>
        <w:pStyle w:val="31"/>
        <w:rPr>
          <w:rFonts w:asciiTheme="minorHAnsi" w:eastAsiaTheme="minorEastAsia" w:hAnsiTheme="minorHAnsi" w:cstheme="minorBidi"/>
        </w:rPr>
      </w:pPr>
      <w:hyperlink w:anchor="_Toc226731851" w:history="1">
        <w:r w:rsidR="00093BB0">
          <w:rPr>
            <w:rStyle w:val="a4"/>
          </w:rPr>
          <w:t>3.2 Расчетные показатели минимально допустимого уровня обеспеченности населения и максимально допустимого уровня территориальной доступности объектами образования.</w:t>
        </w:r>
        <w:r w:rsidR="00093BB0">
          <w:tab/>
        </w:r>
        <w:r>
          <w:fldChar w:fldCharType="begin"/>
        </w:r>
        <w:r w:rsidR="00093BB0">
          <w:instrText xml:space="preserve"> PAGEREF _Toc226731851 \h </w:instrText>
        </w:r>
        <w:r>
          <w:fldChar w:fldCharType="separate"/>
        </w:r>
        <w:r w:rsidR="00093BB0">
          <w:t>25</w:t>
        </w:r>
        <w:r>
          <w:fldChar w:fldCharType="end"/>
        </w:r>
      </w:hyperlink>
      <w:r w:rsidR="00093BB0">
        <w:t>4</w:t>
      </w:r>
    </w:p>
    <w:p w:rsidR="007216FE" w:rsidRDefault="004B5ABD">
      <w:pPr>
        <w:pStyle w:val="31"/>
        <w:rPr>
          <w:rFonts w:asciiTheme="minorHAnsi" w:eastAsiaTheme="minorEastAsia" w:hAnsiTheme="minorHAnsi" w:cstheme="minorBidi"/>
        </w:rPr>
      </w:pPr>
      <w:hyperlink w:anchor="_Toc226731852" w:history="1">
        <w:r w:rsidR="00093BB0">
          <w:rPr>
            <w:rStyle w:val="a4"/>
          </w:rPr>
          <w:t>3.3. Расчетные показатели минимально допустимого уровня обеспеченности населения и максимально допустимого уровня территориальной доступности объектами здравоохранения.</w:t>
        </w:r>
        <w:r w:rsidR="00093BB0">
          <w:tab/>
        </w:r>
        <w:r>
          <w:fldChar w:fldCharType="begin"/>
        </w:r>
        <w:r w:rsidR="00093BB0">
          <w:instrText xml:space="preserve"> PAGEREF _Toc226731852 \h </w:instrText>
        </w:r>
        <w:r>
          <w:fldChar w:fldCharType="separate"/>
        </w:r>
        <w:r w:rsidR="00093BB0">
          <w:t>27</w:t>
        </w:r>
        <w:r>
          <w:fldChar w:fldCharType="end"/>
        </w:r>
      </w:hyperlink>
      <w:r w:rsidR="00093BB0">
        <w:t>6</w:t>
      </w:r>
    </w:p>
    <w:p w:rsidR="007216FE" w:rsidRDefault="004B5ABD">
      <w:pPr>
        <w:pStyle w:val="31"/>
        <w:rPr>
          <w:rFonts w:asciiTheme="minorHAnsi" w:eastAsiaTheme="minorEastAsia" w:hAnsiTheme="minorHAnsi" w:cstheme="minorBidi"/>
        </w:rPr>
      </w:pPr>
      <w:hyperlink w:anchor="_Toc226731853" w:history="1">
        <w:r w:rsidR="00093BB0">
          <w:rPr>
            <w:rStyle w:val="a4"/>
          </w:rPr>
          <w:t>3.4. Расчетные показатели минимально допустимого уровня обеспеченности населения и максимально допустимого уровня территориальной доступности объектами в области обработки, утилизации, обезвреживания, размещения твердых коммунальных отходов.</w:t>
        </w:r>
        <w:r w:rsidR="00093BB0">
          <w:tab/>
        </w:r>
        <w:r>
          <w:fldChar w:fldCharType="begin"/>
        </w:r>
        <w:r w:rsidR="00093BB0">
          <w:instrText xml:space="preserve"> PAGEREF _Toc226731853 \h </w:instrText>
        </w:r>
        <w:r>
          <w:fldChar w:fldCharType="separate"/>
        </w:r>
        <w:r w:rsidR="00093BB0">
          <w:t>28</w:t>
        </w:r>
        <w:r>
          <w:fldChar w:fldCharType="end"/>
        </w:r>
      </w:hyperlink>
      <w:r w:rsidR="00093BB0">
        <w:t>7</w:t>
      </w:r>
    </w:p>
    <w:p w:rsidR="007216FE" w:rsidRDefault="004B5ABD">
      <w:pPr>
        <w:pStyle w:val="21"/>
        <w:tabs>
          <w:tab w:val="right" w:leader="dot" w:pos="10390"/>
        </w:tabs>
        <w:rPr>
          <w:rFonts w:asciiTheme="minorHAnsi" w:eastAsiaTheme="minorEastAsia" w:hAnsiTheme="minorHAnsi" w:cstheme="minorBidi"/>
        </w:rPr>
      </w:pPr>
      <w:hyperlink w:anchor="_Toc226731854" w:history="1">
        <w:r w:rsidR="00093BB0">
          <w:rPr>
            <w:rStyle w:val="a4"/>
          </w:rPr>
          <w:t>4. Расчетные показатели уровня обеспеченности населения в области обеспечения населения местами хранения и парковки индивидуального автомобильного транспорта, приобъектными автостоянками, в том числе для маломобильных групп населения.</w:t>
        </w:r>
        <w:r w:rsidR="00093BB0">
          <w:tab/>
        </w:r>
        <w:r>
          <w:fldChar w:fldCharType="begin"/>
        </w:r>
        <w:r w:rsidR="00093BB0">
          <w:instrText xml:space="preserve"> PAGEREF _Toc226731854 \h </w:instrText>
        </w:r>
        <w:r>
          <w:fldChar w:fldCharType="separate"/>
        </w:r>
        <w:r w:rsidR="00093BB0">
          <w:t>28</w:t>
        </w:r>
        <w:r>
          <w:fldChar w:fldCharType="end"/>
        </w:r>
      </w:hyperlink>
      <w:r w:rsidR="00093BB0">
        <w:t>7</w:t>
      </w:r>
    </w:p>
    <w:p w:rsidR="007216FE" w:rsidRDefault="004B5ABD">
      <w:pPr>
        <w:pStyle w:val="21"/>
        <w:tabs>
          <w:tab w:val="right" w:leader="dot" w:pos="10390"/>
        </w:tabs>
        <w:rPr>
          <w:rFonts w:asciiTheme="minorHAnsi" w:eastAsiaTheme="minorEastAsia" w:hAnsiTheme="minorHAnsi" w:cstheme="minorBidi"/>
        </w:rPr>
      </w:pPr>
      <w:hyperlink w:anchor="_Toc226731855" w:history="1">
        <w:r w:rsidR="00093BB0">
          <w:rPr>
            <w:rStyle w:val="a4"/>
          </w:rPr>
          <w:t>5. Расчётные показатели минимально допустимого уровня обеспеченности населения и максимально допустимого уровня территориальной доступности объектами пожарной безопасности, предупреждения чрезвычайных ситуаций и стихийных бедствий.</w:t>
        </w:r>
        <w:r w:rsidR="00093BB0">
          <w:tab/>
        </w:r>
        <w:r>
          <w:fldChar w:fldCharType="begin"/>
        </w:r>
        <w:r w:rsidR="00093BB0">
          <w:instrText xml:space="preserve"> PAGEREF _Toc226731855 \h </w:instrText>
        </w:r>
        <w:r>
          <w:fldChar w:fldCharType="separate"/>
        </w:r>
        <w:r w:rsidR="00093BB0">
          <w:t>31</w:t>
        </w:r>
        <w:r>
          <w:fldChar w:fldCharType="end"/>
        </w:r>
      </w:hyperlink>
      <w:r w:rsidR="00093BB0">
        <w:t>0</w:t>
      </w:r>
    </w:p>
    <w:p w:rsidR="007216FE" w:rsidRDefault="004B5ABD">
      <w:pPr>
        <w:pStyle w:val="21"/>
        <w:tabs>
          <w:tab w:val="right" w:leader="dot" w:pos="10390"/>
        </w:tabs>
        <w:rPr>
          <w:rFonts w:asciiTheme="minorHAnsi" w:eastAsiaTheme="minorEastAsia" w:hAnsiTheme="minorHAnsi" w:cstheme="minorBidi"/>
        </w:rPr>
      </w:pPr>
      <w:hyperlink w:anchor="_Toc226731856" w:history="1">
        <w:r w:rsidR="00093BB0">
          <w:rPr>
            <w:rStyle w:val="a4"/>
          </w:rPr>
          <w:t>6. Расчетные показатели минимально допустимого уровня обеспеченности населения и максимально допустимого уровня территориальной доступности объектами культуры и искусства</w:t>
        </w:r>
        <w:r w:rsidR="00093BB0">
          <w:tab/>
        </w:r>
        <w:r>
          <w:fldChar w:fldCharType="begin"/>
        </w:r>
        <w:r w:rsidR="00093BB0">
          <w:instrText xml:space="preserve"> PAGEREF _Toc226731856 \h </w:instrText>
        </w:r>
        <w:r>
          <w:fldChar w:fldCharType="separate"/>
        </w:r>
        <w:r w:rsidR="00093BB0">
          <w:t>32</w:t>
        </w:r>
        <w:r>
          <w:fldChar w:fldCharType="end"/>
        </w:r>
      </w:hyperlink>
      <w:r w:rsidR="00093BB0">
        <w:t>1</w:t>
      </w:r>
    </w:p>
    <w:p w:rsidR="007216FE" w:rsidRDefault="004B5ABD">
      <w:pPr>
        <w:pStyle w:val="21"/>
        <w:tabs>
          <w:tab w:val="right" w:leader="dot" w:pos="10390"/>
        </w:tabs>
        <w:rPr>
          <w:rFonts w:asciiTheme="minorHAnsi" w:eastAsiaTheme="minorEastAsia" w:hAnsiTheme="minorHAnsi" w:cstheme="minorBidi"/>
        </w:rPr>
      </w:pPr>
      <w:hyperlink w:anchor="_Toc226731857" w:history="1">
        <w:r w:rsidR="00093BB0">
          <w:rPr>
            <w:rStyle w:val="a4"/>
          </w:rPr>
          <w:t>7. Расчетные показатели минимально допустимого уровня обеспеченности населения и максимально допустимого уровня территориальной доступности объектами предоставления государственных и муниципальных услуг, размещения органов государственной власти и структурных подразделений.</w:t>
        </w:r>
        <w:r w:rsidR="00093BB0">
          <w:tab/>
        </w:r>
        <w:r>
          <w:fldChar w:fldCharType="begin"/>
        </w:r>
        <w:r w:rsidR="00093BB0">
          <w:instrText xml:space="preserve"> PAGEREF _Toc226731857 \h </w:instrText>
        </w:r>
        <w:r>
          <w:fldChar w:fldCharType="separate"/>
        </w:r>
        <w:r w:rsidR="00093BB0">
          <w:t>33</w:t>
        </w:r>
        <w:r>
          <w:fldChar w:fldCharType="end"/>
        </w:r>
      </w:hyperlink>
    </w:p>
    <w:p w:rsidR="007216FE" w:rsidRDefault="004B5ABD">
      <w:pPr>
        <w:pStyle w:val="21"/>
        <w:tabs>
          <w:tab w:val="right" w:leader="dot" w:pos="10390"/>
        </w:tabs>
        <w:rPr>
          <w:rFonts w:asciiTheme="minorHAnsi" w:eastAsiaTheme="minorEastAsia" w:hAnsiTheme="minorHAnsi" w:cstheme="minorBidi"/>
        </w:rPr>
      </w:pPr>
      <w:hyperlink w:anchor="_Toc226731858" w:history="1">
        <w:r w:rsidR="00093BB0">
          <w:rPr>
            <w:rStyle w:val="a4"/>
          </w:rPr>
          <w:t>8. Расчетные показатели минимально допустимого уровня обеспеченности населения в области жилищного строительства, благоустройства и озеленения территории Атаманского сельского поселения Павловского муниципального района</w:t>
        </w:r>
        <w:r w:rsidR="00093BB0">
          <w:tab/>
        </w:r>
        <w:r>
          <w:fldChar w:fldCharType="begin"/>
        </w:r>
        <w:r w:rsidR="00093BB0">
          <w:instrText xml:space="preserve"> PAGEREF _Toc226731858 \h </w:instrText>
        </w:r>
        <w:r>
          <w:fldChar w:fldCharType="separate"/>
        </w:r>
        <w:r w:rsidR="00093BB0">
          <w:t>33</w:t>
        </w:r>
        <w:r>
          <w:fldChar w:fldCharType="end"/>
        </w:r>
      </w:hyperlink>
    </w:p>
    <w:p w:rsidR="007216FE" w:rsidRDefault="004B5ABD">
      <w:pPr>
        <w:pStyle w:val="12"/>
        <w:tabs>
          <w:tab w:val="right" w:leader="dot" w:pos="10390"/>
        </w:tabs>
        <w:rPr>
          <w:rFonts w:asciiTheme="minorHAnsi" w:eastAsiaTheme="minorEastAsia" w:hAnsiTheme="minorHAnsi" w:cstheme="minorBidi"/>
          <w:sz w:val="22"/>
        </w:rPr>
      </w:pPr>
      <w:hyperlink w:anchor="_Toc226731859" w:history="1">
        <w:r w:rsidR="00093BB0">
          <w:rPr>
            <w:rStyle w:val="a4"/>
          </w:rPr>
          <w:t>II. МАТЕРИАЛЫ ПО ОБОСНОВАНИЮ РАСЧЕТНЫХ ПОКАЗАТЕЛЕЙ</w:t>
        </w:r>
        <w:r w:rsidR="00093BB0">
          <w:tab/>
        </w:r>
        <w:r>
          <w:fldChar w:fldCharType="begin"/>
        </w:r>
        <w:r w:rsidR="00093BB0">
          <w:instrText xml:space="preserve"> PAGEREF _Toc226731859 \h </w:instrText>
        </w:r>
        <w:r>
          <w:fldChar w:fldCharType="separate"/>
        </w:r>
        <w:r w:rsidR="00093BB0">
          <w:t>40</w:t>
        </w:r>
        <w:r>
          <w:fldChar w:fldCharType="end"/>
        </w:r>
      </w:hyperlink>
    </w:p>
    <w:p w:rsidR="007216FE" w:rsidRDefault="004B5ABD">
      <w:pPr>
        <w:pStyle w:val="21"/>
        <w:tabs>
          <w:tab w:val="right" w:leader="dot" w:pos="10390"/>
        </w:tabs>
        <w:rPr>
          <w:rFonts w:asciiTheme="minorHAnsi" w:eastAsiaTheme="minorEastAsia" w:hAnsiTheme="minorHAnsi" w:cstheme="minorBidi"/>
        </w:rPr>
      </w:pPr>
      <w:hyperlink w:anchor="_Toc226731860" w:history="1">
        <w:r w:rsidR="00093BB0">
          <w:rPr>
            <w:rStyle w:val="a4"/>
          </w:rPr>
          <w:t>1. Информация о современном состоянии и прогнозе</w:t>
        </w:r>
      </w:hyperlink>
      <w:hyperlink w:anchor="_Toc226731861" w:history="1">
        <w:r w:rsidR="00093BB0">
          <w:rPr>
            <w:rStyle w:val="a4"/>
          </w:rPr>
          <w:t>развития Атаманского сельского поселения Павловского муниципального района Краснодарского края</w:t>
        </w:r>
        <w:r w:rsidR="00093BB0">
          <w:tab/>
        </w:r>
        <w:r>
          <w:fldChar w:fldCharType="begin"/>
        </w:r>
        <w:r w:rsidR="00093BB0">
          <w:instrText xml:space="preserve"> PAGEREF _Toc226731861 \h </w:instrText>
        </w:r>
        <w:r>
          <w:fldChar w:fldCharType="separate"/>
        </w:r>
        <w:r w:rsidR="00093BB0">
          <w:t>40</w:t>
        </w:r>
        <w:r>
          <w:fldChar w:fldCharType="end"/>
        </w:r>
      </w:hyperlink>
    </w:p>
    <w:p w:rsidR="007216FE" w:rsidRDefault="004B5ABD">
      <w:pPr>
        <w:pStyle w:val="21"/>
        <w:tabs>
          <w:tab w:val="right" w:leader="dot" w:pos="10390"/>
        </w:tabs>
        <w:rPr>
          <w:rFonts w:asciiTheme="minorHAnsi" w:eastAsiaTheme="minorEastAsia" w:hAnsiTheme="minorHAnsi" w:cstheme="minorBidi"/>
        </w:rPr>
      </w:pPr>
      <w:hyperlink w:anchor="_Toc226731862" w:history="1">
        <w:r w:rsidR="00093BB0">
          <w:rPr>
            <w:rStyle w:val="a4"/>
          </w:rPr>
          <w:t>2. Обоснование положений основной части</w:t>
        </w:r>
        <w:r w:rsidR="00093BB0">
          <w:tab/>
        </w:r>
        <w:r>
          <w:fldChar w:fldCharType="begin"/>
        </w:r>
        <w:r w:rsidR="00093BB0">
          <w:instrText xml:space="preserve"> PAGEREF _Toc226731862 \h </w:instrText>
        </w:r>
        <w:r>
          <w:fldChar w:fldCharType="separate"/>
        </w:r>
        <w:r w:rsidR="00093BB0">
          <w:t>40</w:t>
        </w:r>
        <w:r>
          <w:fldChar w:fldCharType="end"/>
        </w:r>
      </w:hyperlink>
    </w:p>
    <w:p w:rsidR="007216FE" w:rsidRDefault="004B5ABD">
      <w:pPr>
        <w:pStyle w:val="31"/>
        <w:rPr>
          <w:rFonts w:asciiTheme="minorHAnsi" w:eastAsiaTheme="minorEastAsia" w:hAnsiTheme="minorHAnsi" w:cstheme="minorBidi"/>
        </w:rPr>
      </w:pPr>
      <w:hyperlink w:anchor="_Toc226731863" w:history="1">
        <w:r w:rsidR="00093BB0">
          <w:rPr>
            <w:rStyle w:val="a4"/>
          </w:rPr>
          <w:t>2.1. Обоснование перечня областей нормирования Атаманского сельского поселения Павловского муниципального района Краснодарского края</w:t>
        </w:r>
        <w:r w:rsidR="00093BB0">
          <w:tab/>
        </w:r>
        <w:r>
          <w:fldChar w:fldCharType="begin"/>
        </w:r>
        <w:r w:rsidR="00093BB0">
          <w:instrText xml:space="preserve"> PAGEREF _Toc226731863 \h </w:instrText>
        </w:r>
        <w:r>
          <w:fldChar w:fldCharType="separate"/>
        </w:r>
        <w:r w:rsidR="00093BB0">
          <w:t>40</w:t>
        </w:r>
        <w:r>
          <w:fldChar w:fldCharType="end"/>
        </w:r>
      </w:hyperlink>
    </w:p>
    <w:p w:rsidR="007216FE" w:rsidRDefault="004B5ABD">
      <w:pPr>
        <w:pStyle w:val="31"/>
        <w:rPr>
          <w:rFonts w:asciiTheme="minorHAnsi" w:eastAsiaTheme="minorEastAsia" w:hAnsiTheme="minorHAnsi" w:cstheme="minorBidi"/>
        </w:rPr>
      </w:pPr>
      <w:hyperlink w:anchor="_Toc226731864" w:history="1">
        <w:r w:rsidR="00093BB0">
          <w:rPr>
            <w:rStyle w:val="a4"/>
          </w:rPr>
          <w:t>2.2. Обоснование расчетных показателей минимально допустимого уровня обеспеченности населения и максимально допустимого уровня территориальной доступности в области электро-, тепло-, газо-, водоснабжения и водоотведения поселения.</w:t>
        </w:r>
        <w:r w:rsidR="00093BB0">
          <w:tab/>
        </w:r>
        <w:r>
          <w:fldChar w:fldCharType="begin"/>
        </w:r>
        <w:r w:rsidR="00093BB0">
          <w:instrText xml:space="preserve"> PAGEREF _Toc226731864 \h </w:instrText>
        </w:r>
        <w:r>
          <w:fldChar w:fldCharType="separate"/>
        </w:r>
        <w:r w:rsidR="00093BB0">
          <w:t>41</w:t>
        </w:r>
        <w:r>
          <w:fldChar w:fldCharType="end"/>
        </w:r>
      </w:hyperlink>
    </w:p>
    <w:p w:rsidR="007216FE" w:rsidRDefault="004B5ABD">
      <w:pPr>
        <w:pStyle w:val="31"/>
        <w:rPr>
          <w:rFonts w:asciiTheme="minorHAnsi" w:eastAsiaTheme="minorEastAsia" w:hAnsiTheme="minorHAnsi" w:cstheme="minorBidi"/>
        </w:rPr>
      </w:pPr>
      <w:hyperlink w:anchor="_Toc226731865" w:history="1">
        <w:r w:rsidR="00093BB0">
          <w:rPr>
            <w:rStyle w:val="a4"/>
          </w:rPr>
          <w:t>2.3. Обоснование расчетных показателей минимально допустимого уровня обеспеченности населения и максимально допустимого уровня территориальной доступности в автомобильных дорогах местного значения</w:t>
        </w:r>
        <w:r w:rsidR="00093BB0">
          <w:tab/>
        </w:r>
        <w:r>
          <w:fldChar w:fldCharType="begin"/>
        </w:r>
        <w:r w:rsidR="00093BB0">
          <w:instrText xml:space="preserve"> PAGEREF _Toc226731865 \h </w:instrText>
        </w:r>
        <w:r>
          <w:fldChar w:fldCharType="separate"/>
        </w:r>
        <w:r w:rsidR="00093BB0">
          <w:t>41</w:t>
        </w:r>
        <w:r>
          <w:fldChar w:fldCharType="end"/>
        </w:r>
      </w:hyperlink>
    </w:p>
    <w:p w:rsidR="007216FE" w:rsidRDefault="004B5ABD">
      <w:pPr>
        <w:pStyle w:val="31"/>
        <w:rPr>
          <w:rFonts w:asciiTheme="minorHAnsi" w:eastAsiaTheme="minorEastAsia" w:hAnsiTheme="minorHAnsi" w:cstheme="minorBidi"/>
        </w:rPr>
      </w:pPr>
      <w:hyperlink w:anchor="_Toc226731866" w:history="1">
        <w:r w:rsidR="00093BB0">
          <w:rPr>
            <w:rStyle w:val="a4"/>
          </w:rPr>
          <w:t>2.4. Обоснование расчетных показателей минимально допустимого уровня обеспеченности населения и максимально допустимого уровня территориальной доступности объектами физической культуры и спорта</w:t>
        </w:r>
        <w:r w:rsidR="00093BB0">
          <w:tab/>
        </w:r>
        <w:r>
          <w:fldChar w:fldCharType="begin"/>
        </w:r>
        <w:r w:rsidR="00093BB0">
          <w:instrText xml:space="preserve"> PAGEREF _Toc226731866 \h </w:instrText>
        </w:r>
        <w:r>
          <w:fldChar w:fldCharType="separate"/>
        </w:r>
        <w:r w:rsidR="00093BB0">
          <w:t>42</w:t>
        </w:r>
        <w:r>
          <w:fldChar w:fldCharType="end"/>
        </w:r>
      </w:hyperlink>
    </w:p>
    <w:p w:rsidR="007216FE" w:rsidRDefault="004B5ABD">
      <w:pPr>
        <w:pStyle w:val="31"/>
        <w:rPr>
          <w:rFonts w:asciiTheme="minorHAnsi" w:eastAsiaTheme="minorEastAsia" w:hAnsiTheme="minorHAnsi" w:cstheme="minorBidi"/>
        </w:rPr>
      </w:pPr>
      <w:hyperlink w:anchor="_Toc226731867" w:history="1">
        <w:r w:rsidR="00093BB0">
          <w:rPr>
            <w:rStyle w:val="a4"/>
          </w:rPr>
          <w:t>2.5. Обоснование расчетных показателей минимально допустимого уровня обеспеченности населения и максимально допустимого уровня территориальной доступности объектами образования.</w:t>
        </w:r>
        <w:r w:rsidR="00093BB0">
          <w:tab/>
        </w:r>
        <w:r>
          <w:fldChar w:fldCharType="begin"/>
        </w:r>
        <w:r w:rsidR="00093BB0">
          <w:instrText xml:space="preserve"> PAGEREF _Toc226731867 \h </w:instrText>
        </w:r>
        <w:r>
          <w:fldChar w:fldCharType="separate"/>
        </w:r>
        <w:r w:rsidR="00093BB0">
          <w:t>42</w:t>
        </w:r>
        <w:r>
          <w:fldChar w:fldCharType="end"/>
        </w:r>
      </w:hyperlink>
    </w:p>
    <w:p w:rsidR="007216FE" w:rsidRDefault="004B5ABD">
      <w:pPr>
        <w:pStyle w:val="31"/>
        <w:rPr>
          <w:rFonts w:asciiTheme="minorHAnsi" w:eastAsiaTheme="minorEastAsia" w:hAnsiTheme="minorHAnsi" w:cstheme="minorBidi"/>
        </w:rPr>
      </w:pPr>
      <w:hyperlink w:anchor="_Toc226731868" w:history="1">
        <w:r w:rsidR="00093BB0">
          <w:rPr>
            <w:rStyle w:val="a4"/>
          </w:rPr>
          <w:t>2.6. Обоснование расчетных показателей минимально допустимого уровня обеспеченности населения и максимально допустимого уровня территориальной доступности объектами здравоохранения</w:t>
        </w:r>
        <w:r w:rsidR="00093BB0">
          <w:tab/>
        </w:r>
        <w:r>
          <w:fldChar w:fldCharType="begin"/>
        </w:r>
        <w:r w:rsidR="00093BB0">
          <w:instrText xml:space="preserve"> PAGEREF _Toc226731868 \h </w:instrText>
        </w:r>
        <w:r>
          <w:fldChar w:fldCharType="separate"/>
        </w:r>
        <w:r w:rsidR="00093BB0">
          <w:t>43</w:t>
        </w:r>
        <w:r>
          <w:fldChar w:fldCharType="end"/>
        </w:r>
      </w:hyperlink>
    </w:p>
    <w:p w:rsidR="007216FE" w:rsidRDefault="004B5ABD">
      <w:pPr>
        <w:pStyle w:val="31"/>
        <w:rPr>
          <w:rFonts w:asciiTheme="minorHAnsi" w:eastAsiaTheme="minorEastAsia" w:hAnsiTheme="minorHAnsi" w:cstheme="minorBidi"/>
        </w:rPr>
      </w:pPr>
      <w:hyperlink w:anchor="_Toc226731869" w:history="1">
        <w:r w:rsidR="00093BB0">
          <w:rPr>
            <w:rStyle w:val="a4"/>
          </w:rPr>
          <w:t>2.7. Обоснование расчетных показателей минимально допустимого уровня обеспеченности населения и максимально допустимого уровня территориальной доступности объектами в области утилизации, обезвреживания, захоронения твердых коммунальных отходов</w:t>
        </w:r>
        <w:r w:rsidR="00093BB0">
          <w:tab/>
        </w:r>
        <w:r>
          <w:fldChar w:fldCharType="begin"/>
        </w:r>
        <w:r w:rsidR="00093BB0">
          <w:instrText xml:space="preserve"> PAGEREF _Toc226731869 \h </w:instrText>
        </w:r>
        <w:r>
          <w:fldChar w:fldCharType="separate"/>
        </w:r>
        <w:r w:rsidR="00093BB0">
          <w:t>43</w:t>
        </w:r>
        <w:r>
          <w:fldChar w:fldCharType="end"/>
        </w:r>
      </w:hyperlink>
    </w:p>
    <w:p w:rsidR="007216FE" w:rsidRDefault="004B5ABD">
      <w:pPr>
        <w:pStyle w:val="31"/>
        <w:rPr>
          <w:rFonts w:asciiTheme="minorHAnsi" w:eastAsiaTheme="minorEastAsia" w:hAnsiTheme="minorHAnsi" w:cstheme="minorBidi"/>
        </w:rPr>
      </w:pPr>
      <w:hyperlink w:anchor="_Toc226731870" w:history="1">
        <w:r w:rsidR="00093BB0">
          <w:rPr>
            <w:rStyle w:val="a4"/>
          </w:rPr>
          <w:t>2.8. Обоснование расчетных показателей уровня обеспеченности населения в области обеспечения населения местами хранения и парковки индивидуального автомобильного транспорта, приобъектными автостоянками, в том числе для маломобильных групп населения.</w:t>
        </w:r>
        <w:r w:rsidR="00093BB0">
          <w:tab/>
        </w:r>
        <w:r>
          <w:fldChar w:fldCharType="begin"/>
        </w:r>
        <w:r w:rsidR="00093BB0">
          <w:instrText xml:space="preserve"> PAGEREF _Toc226731870 \h </w:instrText>
        </w:r>
        <w:r>
          <w:fldChar w:fldCharType="separate"/>
        </w:r>
        <w:r w:rsidR="00093BB0">
          <w:t>44</w:t>
        </w:r>
        <w:r>
          <w:fldChar w:fldCharType="end"/>
        </w:r>
      </w:hyperlink>
    </w:p>
    <w:p w:rsidR="007216FE" w:rsidRDefault="004B5ABD">
      <w:pPr>
        <w:pStyle w:val="31"/>
        <w:rPr>
          <w:rFonts w:asciiTheme="minorHAnsi" w:eastAsiaTheme="minorEastAsia" w:hAnsiTheme="minorHAnsi" w:cstheme="minorBidi"/>
        </w:rPr>
      </w:pPr>
      <w:hyperlink w:anchor="_Toc226731871" w:history="1">
        <w:r w:rsidR="00093BB0">
          <w:rPr>
            <w:rStyle w:val="a4"/>
          </w:rPr>
          <w:t>2.9 Обоснование расчетных показателей минимально допустимого уровня обеспеченности населения и максимально допустимого уровня территориальной доступности объектами в области пожарной безопасности, предупреждения чрезвычайных ситуаций и стихийных бедствий</w:t>
        </w:r>
        <w:r w:rsidR="00093BB0">
          <w:tab/>
        </w:r>
        <w:r>
          <w:fldChar w:fldCharType="begin"/>
        </w:r>
        <w:r w:rsidR="00093BB0">
          <w:instrText xml:space="preserve"> PAGEREF _Toc226731871 \h </w:instrText>
        </w:r>
        <w:r>
          <w:fldChar w:fldCharType="separate"/>
        </w:r>
        <w:r w:rsidR="00093BB0">
          <w:t>44</w:t>
        </w:r>
        <w:r>
          <w:fldChar w:fldCharType="end"/>
        </w:r>
      </w:hyperlink>
    </w:p>
    <w:p w:rsidR="007216FE" w:rsidRDefault="004B5ABD">
      <w:pPr>
        <w:pStyle w:val="31"/>
        <w:rPr>
          <w:rFonts w:asciiTheme="minorHAnsi" w:eastAsiaTheme="minorEastAsia" w:hAnsiTheme="minorHAnsi" w:cstheme="minorBidi"/>
        </w:rPr>
      </w:pPr>
      <w:hyperlink w:anchor="_Toc226731872" w:history="1">
        <w:r w:rsidR="00093BB0">
          <w:rPr>
            <w:rStyle w:val="a4"/>
          </w:rPr>
          <w:t>2.10. Обоснование расчетных показателей минимально допустимого уровня обеспеченности населения и максимально допустимого уровня территориальной доступности объектами культуры и искусства.</w:t>
        </w:r>
        <w:r w:rsidR="00093BB0">
          <w:tab/>
        </w:r>
        <w:r>
          <w:fldChar w:fldCharType="begin"/>
        </w:r>
        <w:r w:rsidR="00093BB0">
          <w:instrText xml:space="preserve"> PAGEREF _Toc226731872 \h </w:instrText>
        </w:r>
        <w:r>
          <w:fldChar w:fldCharType="separate"/>
        </w:r>
        <w:r w:rsidR="00093BB0">
          <w:t>45</w:t>
        </w:r>
        <w:r>
          <w:fldChar w:fldCharType="end"/>
        </w:r>
      </w:hyperlink>
    </w:p>
    <w:p w:rsidR="007216FE" w:rsidRDefault="004B5ABD">
      <w:pPr>
        <w:pStyle w:val="31"/>
        <w:rPr>
          <w:rFonts w:asciiTheme="minorHAnsi" w:eastAsiaTheme="minorEastAsia" w:hAnsiTheme="minorHAnsi" w:cstheme="minorBidi"/>
        </w:rPr>
      </w:pPr>
      <w:hyperlink w:anchor="_Toc226731873" w:history="1">
        <w:r w:rsidR="00093BB0">
          <w:rPr>
            <w:rStyle w:val="a4"/>
          </w:rPr>
          <w:t>2.11. Обоснование расчетных показателей минимально допустимого уровня обеспеченности населения и максимально допустимого уровня территориальной доступности объектами предоставления государственных и муниципальных услуг, размещения органов государственной власти и структурных подразделений.</w:t>
        </w:r>
        <w:r w:rsidR="00093BB0">
          <w:tab/>
        </w:r>
        <w:r>
          <w:fldChar w:fldCharType="begin"/>
        </w:r>
        <w:r w:rsidR="00093BB0">
          <w:instrText xml:space="preserve"> PAGEREF _Toc226731873 \h </w:instrText>
        </w:r>
        <w:r>
          <w:fldChar w:fldCharType="separate"/>
        </w:r>
        <w:r w:rsidR="00093BB0">
          <w:t>45</w:t>
        </w:r>
        <w:r>
          <w:fldChar w:fldCharType="end"/>
        </w:r>
      </w:hyperlink>
    </w:p>
    <w:p w:rsidR="007216FE" w:rsidRDefault="004B5ABD">
      <w:pPr>
        <w:pStyle w:val="31"/>
        <w:rPr>
          <w:rFonts w:asciiTheme="minorHAnsi" w:eastAsiaTheme="minorEastAsia" w:hAnsiTheme="minorHAnsi" w:cstheme="minorBidi"/>
        </w:rPr>
      </w:pPr>
      <w:hyperlink w:anchor="_Toc226731874" w:history="1">
        <w:r w:rsidR="00093BB0">
          <w:rPr>
            <w:rStyle w:val="a4"/>
          </w:rPr>
          <w:t>2.12. Обоснование расчетных показателей минимально допустимого уровня обеспеченности населения в области жилищного строительства, благоустройства и озеленения территории</w:t>
        </w:r>
        <w:r w:rsidR="00093BB0">
          <w:tab/>
        </w:r>
        <w:r>
          <w:fldChar w:fldCharType="begin"/>
        </w:r>
        <w:r w:rsidR="00093BB0">
          <w:instrText xml:space="preserve"> PAGEREF _Toc226731874 \h </w:instrText>
        </w:r>
        <w:r>
          <w:fldChar w:fldCharType="separate"/>
        </w:r>
        <w:r w:rsidR="00093BB0">
          <w:t>46</w:t>
        </w:r>
        <w:r>
          <w:fldChar w:fldCharType="end"/>
        </w:r>
      </w:hyperlink>
    </w:p>
    <w:p w:rsidR="007216FE" w:rsidRDefault="004B5ABD">
      <w:pPr>
        <w:pStyle w:val="12"/>
        <w:tabs>
          <w:tab w:val="right" w:leader="dot" w:pos="10390"/>
        </w:tabs>
        <w:rPr>
          <w:rFonts w:asciiTheme="minorHAnsi" w:eastAsiaTheme="minorEastAsia" w:hAnsiTheme="minorHAnsi" w:cstheme="minorBidi"/>
          <w:sz w:val="22"/>
        </w:rPr>
      </w:pPr>
      <w:hyperlink w:anchor="_Toc226731875" w:history="1">
        <w:r w:rsidR="00093BB0">
          <w:rPr>
            <w:rStyle w:val="a4"/>
          </w:rPr>
          <w:t>III. ПРАВИЛА И ОБЛАСТЬ ПРИМЕНЕНИЯ</w:t>
        </w:r>
      </w:hyperlink>
      <w:hyperlink w:anchor="_Toc226731876" w:history="1">
        <w:r w:rsidR="00093BB0">
          <w:rPr>
            <w:rStyle w:val="a4"/>
          </w:rPr>
          <w:t>РАСЧЕТНЫХ ПОКАЗАТЕЛЕЙ</w:t>
        </w:r>
        <w:r w:rsidR="00093BB0">
          <w:tab/>
        </w:r>
        <w:r>
          <w:fldChar w:fldCharType="begin"/>
        </w:r>
        <w:r w:rsidR="00093BB0">
          <w:instrText xml:space="preserve"> PAGEREF _Toc226731876 \h </w:instrText>
        </w:r>
        <w:r>
          <w:fldChar w:fldCharType="separate"/>
        </w:r>
        <w:r w:rsidR="00093BB0">
          <w:t>48</w:t>
        </w:r>
        <w:r>
          <w:fldChar w:fldCharType="end"/>
        </w:r>
      </w:hyperlink>
    </w:p>
    <w:p w:rsidR="007216FE" w:rsidRDefault="004B5ABD">
      <w:pPr>
        <w:pStyle w:val="a6"/>
        <w:rPr>
          <w:b/>
          <w:bCs/>
        </w:rPr>
      </w:pPr>
      <w:r>
        <w:rPr>
          <w:b/>
          <w:bCs/>
        </w:rPr>
        <w:fldChar w:fldCharType="end"/>
      </w:r>
    </w:p>
    <w:p w:rsidR="007216FE" w:rsidRDefault="00093BB0">
      <w:pPr>
        <w:spacing w:after="0" w:line="240" w:lineRule="auto"/>
        <w:ind w:right="0" w:firstLine="0"/>
        <w:jc w:val="left"/>
        <w:rPr>
          <w:b/>
          <w:bCs/>
          <w:color w:val="000000" w:themeColor="text1"/>
          <w:szCs w:val="24"/>
        </w:rPr>
      </w:pPr>
      <w:r>
        <w:rPr>
          <w:b/>
          <w:bCs/>
        </w:rPr>
        <w:br w:type="page"/>
      </w:r>
    </w:p>
    <w:p w:rsidR="007216FE" w:rsidRDefault="00093BB0">
      <w:pPr>
        <w:pStyle w:val="1"/>
      </w:pPr>
      <w:bookmarkStart w:id="1" w:name="_Toc226729791"/>
      <w:bookmarkStart w:id="2" w:name="_Toc226731842"/>
      <w:r>
        <w:lastRenderedPageBreak/>
        <w:t xml:space="preserve">I. ОСНОВНАЯ </w:t>
      </w:r>
      <w:bookmarkEnd w:id="1"/>
      <w:r>
        <w:t>ЧАСТЬ</w:t>
      </w:r>
      <w:bookmarkEnd w:id="2"/>
    </w:p>
    <w:p w:rsidR="007216FE" w:rsidRDefault="007216FE">
      <w:pPr>
        <w:spacing w:after="0" w:line="259" w:lineRule="auto"/>
        <w:ind w:left="36" w:right="0" w:firstLine="0"/>
        <w:jc w:val="center"/>
      </w:pPr>
    </w:p>
    <w:p w:rsidR="007216FE" w:rsidRDefault="00093BB0">
      <w:pPr>
        <w:spacing w:after="26"/>
        <w:ind w:firstLine="567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Местные нормативы градостроительного проектирования </w:t>
      </w:r>
      <w:bookmarkStart w:id="3" w:name="_Hlk215339364"/>
      <w:r>
        <w:rPr>
          <w:sz w:val="28"/>
          <w:szCs w:val="28"/>
        </w:rPr>
        <w:t xml:space="preserve">Атаманского </w:t>
      </w:r>
      <w:bookmarkEnd w:id="3"/>
      <w:r>
        <w:rPr>
          <w:sz w:val="28"/>
          <w:szCs w:val="28"/>
        </w:rPr>
        <w:t xml:space="preserve">сельского поселения Павловского муниципального района Краснодарского края (далее - МНГП) направлены на обеспечение при осуществлении градостроительной деятельности безопасности и благоприятных условий жизнедеятельности человека,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ресурсов. </w:t>
      </w:r>
      <w:proofErr w:type="gramEnd"/>
    </w:p>
    <w:p w:rsidR="007216FE" w:rsidRDefault="00093BB0">
      <w:pPr>
        <w:ind w:firstLine="700"/>
        <w:rPr>
          <w:sz w:val="28"/>
          <w:szCs w:val="28"/>
        </w:rPr>
      </w:pPr>
      <w:r>
        <w:rPr>
          <w:sz w:val="28"/>
          <w:szCs w:val="28"/>
        </w:rPr>
        <w:t>В соответствии с</w:t>
      </w:r>
      <w:hyperlink r:id="rId7" w:history="1">
        <w:r>
          <w:rPr>
            <w:sz w:val="28"/>
            <w:szCs w:val="28"/>
          </w:rPr>
          <w:t xml:space="preserve"> частью 5 статьи 29</w:t>
        </w:r>
      </w:hyperlink>
      <w:hyperlink r:id="rId8" w:history="1">
        <w:r>
          <w:rPr>
            <w:sz w:val="28"/>
            <w:szCs w:val="28"/>
            <w:vertAlign w:val="superscript"/>
          </w:rPr>
          <w:t>2</w:t>
        </w:r>
      </w:hyperlink>
      <w:r>
        <w:rPr>
          <w:sz w:val="28"/>
          <w:szCs w:val="28"/>
        </w:rPr>
        <w:t xml:space="preserve"> Градостроительного кодекса РФ (далее – Кодекс) нормативы градостроительного проектирования Атаманского сельского поселения Павловского муниципального района Краснодарского края (далее – МНГП) включают в себя:</w:t>
      </w:r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r>
        <w:rPr>
          <w:sz w:val="28"/>
          <w:szCs w:val="28"/>
        </w:rPr>
        <w:t>1) основную часть, устанавливающую расчетные показатели минимально допустимого уровня обеспеченности населения поселения объектами, предусмотренными</w:t>
      </w:r>
      <w:hyperlink r:id="rId9" w:history="1">
        <w:r>
          <w:rPr>
            <w:sz w:val="28"/>
            <w:szCs w:val="28"/>
          </w:rPr>
          <w:t xml:space="preserve">  Кодекса и </w:t>
        </w:r>
      </w:hyperlink>
      <w:r>
        <w:rPr>
          <w:sz w:val="28"/>
          <w:szCs w:val="28"/>
        </w:rPr>
        <w:t>расчетные показатели максимально допустимого уровня территориальной доступности таких объектов для населения поселения;</w:t>
      </w:r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r>
        <w:rPr>
          <w:sz w:val="28"/>
          <w:szCs w:val="28"/>
        </w:rPr>
        <w:t>2) материалы по обоснованию расчетных показателей;</w:t>
      </w:r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r>
        <w:rPr>
          <w:sz w:val="28"/>
          <w:szCs w:val="28"/>
        </w:rPr>
        <w:t xml:space="preserve">3) правила и область применения расчетных показателей. </w:t>
      </w:r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Расчетные показатели устанавливаются для видов объектов местного значения (далее - ОМЗ) относящихся к областям, указанным в части 4 статьи 29.2 Кодекса, а также необходимых для осуществления органами местного самоуправления поселения полномочий по вопросам местного значения в соответствии со статьей 14 Федерального закона № 131-ФЗ от 06.10.2003 «Об общих принципах организации местного самоуправления в Российской Федерации». </w:t>
      </w:r>
      <w:proofErr w:type="gramEnd"/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r>
        <w:rPr>
          <w:sz w:val="28"/>
          <w:szCs w:val="28"/>
        </w:rPr>
        <w:t>В целях настоящих МНГП используются следующие основные понятия:</w:t>
      </w:r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r>
        <w:rPr>
          <w:b/>
          <w:sz w:val="28"/>
          <w:szCs w:val="28"/>
        </w:rPr>
        <w:t>бульвар</w:t>
      </w:r>
      <w:r>
        <w:rPr>
          <w:sz w:val="28"/>
          <w:szCs w:val="28"/>
        </w:rPr>
        <w:t xml:space="preserve"> – озелененная территория общего пользования вдоль магистралей, набережных в виде полосы различной ширины, предназначенная для пешеходного транзитного движения и кратковременного отдыха;</w:t>
      </w:r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высота здания, строения, сооружения</w:t>
      </w:r>
      <w:r>
        <w:rPr>
          <w:sz w:val="28"/>
          <w:szCs w:val="28"/>
        </w:rPr>
        <w:t xml:space="preserve"> - расстояние по вертикали, измеренное от проектной отметки земли (отметки низшего уровня </w:t>
      </w:r>
      <w:proofErr w:type="spellStart"/>
      <w:r>
        <w:rPr>
          <w:sz w:val="28"/>
          <w:szCs w:val="28"/>
        </w:rPr>
        <w:t>отмостки</w:t>
      </w:r>
      <w:proofErr w:type="spellEnd"/>
      <w:r>
        <w:rPr>
          <w:sz w:val="28"/>
          <w:szCs w:val="28"/>
        </w:rPr>
        <w:t xml:space="preserve"> или поверхности земли, примыкающей к зданию) до наивысшей конструктивной точки плоской крыши здания или до наивысшей точки конька скатной крыши здания, до наивысшей точки строения, сооружения, при этом антенны на кровле, сборно-разборные неконструктивные элементы для инженерного оборудования или для выхода на кровлю, молниеотводы и</w:t>
      </w:r>
      <w:proofErr w:type="gramEnd"/>
      <w:r>
        <w:rPr>
          <w:sz w:val="28"/>
          <w:szCs w:val="28"/>
        </w:rPr>
        <w:t xml:space="preserve"> другие электротехнические и инженерные устройства при определении высоты здания не учитываются.</w:t>
      </w:r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>При определении предельной (максимальной) высоты вновь возводимых зданий в случае формирования архитектурно-</w:t>
      </w:r>
      <w:proofErr w:type="gramStart"/>
      <w:r>
        <w:rPr>
          <w:sz w:val="28"/>
          <w:szCs w:val="28"/>
        </w:rPr>
        <w:t>пространственных решений</w:t>
      </w:r>
      <w:proofErr w:type="gramEnd"/>
      <w:r>
        <w:rPr>
          <w:sz w:val="28"/>
          <w:szCs w:val="28"/>
        </w:rPr>
        <w:t xml:space="preserve"> здания на основе секций (блоков), которые могут быть связаны </w:t>
      </w:r>
      <w:proofErr w:type="spellStart"/>
      <w:r>
        <w:rPr>
          <w:sz w:val="28"/>
          <w:szCs w:val="28"/>
        </w:rPr>
        <w:t>планировочно</w:t>
      </w:r>
      <w:proofErr w:type="spellEnd"/>
      <w:r>
        <w:rPr>
          <w:sz w:val="28"/>
          <w:szCs w:val="28"/>
        </w:rPr>
        <w:t xml:space="preserve"> и функционально, но являются в конструктивном отношении самостоятельным элементом здания, допускается определять предельный параметр (максимальный) высоты в отношении каждого такого самостоятельного элемента здания (блока, секции).</w:t>
      </w:r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r>
        <w:rPr>
          <w:b/>
          <w:sz w:val="28"/>
          <w:szCs w:val="28"/>
        </w:rPr>
        <w:t>высотная доминанта</w:t>
      </w:r>
      <w:r>
        <w:rPr>
          <w:sz w:val="28"/>
          <w:szCs w:val="28"/>
        </w:rPr>
        <w:t xml:space="preserve"> – господствующий объект капитального строительства или часть объекта капитального строительства (секция) в элементе, части элемента планировочной структуры, высота которого больше или равна длине такого объекта; </w:t>
      </w:r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r>
        <w:rPr>
          <w:b/>
          <w:sz w:val="28"/>
          <w:szCs w:val="28"/>
        </w:rPr>
        <w:t>гостевые автостоянки автомобилей</w:t>
      </w:r>
      <w:r>
        <w:rPr>
          <w:sz w:val="28"/>
          <w:szCs w:val="28"/>
        </w:rPr>
        <w:t xml:space="preserve"> – открытые площадки, предназначенные для временного паркования легковых автомобилей посетителей жилых зон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не закрепленных за конкретными владельцами </w:t>
      </w:r>
      <w:proofErr w:type="spellStart"/>
      <w:r>
        <w:rPr>
          <w:sz w:val="28"/>
          <w:szCs w:val="28"/>
        </w:rPr>
        <w:t>машино-местах</w:t>
      </w:r>
      <w:proofErr w:type="spellEnd"/>
      <w:r>
        <w:rPr>
          <w:sz w:val="28"/>
          <w:szCs w:val="28"/>
        </w:rPr>
        <w:t>;</w:t>
      </w:r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r>
        <w:rPr>
          <w:b/>
          <w:sz w:val="28"/>
          <w:szCs w:val="28"/>
        </w:rPr>
        <w:t>дорога</w:t>
      </w:r>
      <w:r>
        <w:rPr>
          <w:sz w:val="28"/>
          <w:szCs w:val="28"/>
        </w:rPr>
        <w:t xml:space="preserve"> – обустроенная или приспособленная и используемая для движения транспортных средств полоса земли либо поверхность искусственного сооружения. Дорога включает в себя одну или несколько проезжих частей, а также трамвайные пути, тротуары, обочины и разделительные полосы при их наличии;</w:t>
      </w:r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r>
        <w:rPr>
          <w:b/>
          <w:sz w:val="28"/>
          <w:szCs w:val="28"/>
        </w:rPr>
        <w:t>жилой район</w:t>
      </w:r>
      <w:r>
        <w:rPr>
          <w:sz w:val="28"/>
          <w:szCs w:val="28"/>
        </w:rPr>
        <w:t xml:space="preserve"> – группа кварталов в пределах территории, ограниченной городскими магистралями, полосой отвода линейных объектов, естественными границами природных объектов (река, лес и др.). Площадь территории жилого района не должна превышать 250 га;</w:t>
      </w:r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r>
        <w:rPr>
          <w:b/>
          <w:sz w:val="28"/>
          <w:szCs w:val="28"/>
        </w:rPr>
        <w:t>квартал</w:t>
      </w:r>
      <w:r>
        <w:rPr>
          <w:sz w:val="28"/>
          <w:szCs w:val="28"/>
        </w:rPr>
        <w:t xml:space="preserve"> – основной элемент планировочной структуры застройки жилой зоны, размер территории которого составляет до 5 га. В квартале выделяются земельные участки жилой застройки для отдельных домов или групп жилых домов в соответствии с проектом межевания территории;</w:t>
      </w:r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r>
        <w:rPr>
          <w:b/>
          <w:sz w:val="28"/>
          <w:szCs w:val="28"/>
        </w:rPr>
        <w:t>коэффициент плотности жилой застройки</w:t>
      </w:r>
      <w:r>
        <w:rPr>
          <w:sz w:val="28"/>
          <w:szCs w:val="28"/>
        </w:rPr>
        <w:t xml:space="preserve"> – максимальное отношение суммарной площади квартир в многоквартирных домах, площади блокированных и индивидуальных жилых домов, которую разрешается построить на земельном участке, а при комплексном развитии территории на земельных участках, с учетом уже существующих объектов капитального строительства, к площади земельного участка;</w:t>
      </w:r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r>
        <w:rPr>
          <w:b/>
          <w:sz w:val="28"/>
          <w:szCs w:val="28"/>
        </w:rPr>
        <w:t>многофункциональное здание</w:t>
      </w:r>
      <w:r>
        <w:rPr>
          <w:sz w:val="28"/>
          <w:szCs w:val="28"/>
        </w:rPr>
        <w:t xml:space="preserve"> - здание общей площадью не менее 10000 кв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, включающее в свой состав два и более функционально-планировочных компонента, взаимосвязанные друг с другом через помещения общего пользования. В состав многофункциональных зданий не допускается включать помещения, указанные в п. 8.5 СП 160.1325800.2014, а также жилые помещения, являющиеся объектами жилищных прав.</w:t>
      </w:r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многофункциональный комплекс</w:t>
      </w:r>
      <w:r>
        <w:rPr>
          <w:sz w:val="28"/>
          <w:szCs w:val="28"/>
        </w:rPr>
        <w:t xml:space="preserve"> – комплекс, включающий два и более здания различного функционального назначения (в том числе многофункциональные), взаимосвязанные друг с другом через коммуникационные пространства.</w:t>
      </w:r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населенный пункт</w:t>
      </w:r>
      <w:r>
        <w:rPr>
          <w:sz w:val="28"/>
          <w:szCs w:val="28"/>
        </w:rPr>
        <w:t xml:space="preserve"> – компактно заселенная обособленная территория постоянного проживания людей, имеющая собственное наименование и зарегистрированная в Общероссийском классификаторе территорий муниципальных образований (ОКТМО) ОК 033-2013, а также входящая как составная часть в муниципальное образование, о чем имеется соответствующее указание в нормативных правовых актах, устанавливающем границы данного муниципального образования, имеющая необходимые для обеспечения жизнедеятельности граждан жилые и иные здания и сооружения, собственное наименование; </w:t>
      </w:r>
      <w:proofErr w:type="gramEnd"/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r>
        <w:rPr>
          <w:b/>
          <w:sz w:val="28"/>
          <w:szCs w:val="28"/>
        </w:rPr>
        <w:t>озеленение земельного участка</w:t>
      </w:r>
      <w:r>
        <w:rPr>
          <w:sz w:val="28"/>
          <w:szCs w:val="28"/>
        </w:rPr>
        <w:t xml:space="preserve"> – территория в границах земельного участка с газонны</w:t>
      </w:r>
      <w:proofErr w:type="gramStart"/>
      <w:r>
        <w:rPr>
          <w:sz w:val="28"/>
          <w:szCs w:val="28"/>
        </w:rPr>
        <w:t>м(</w:t>
      </w:r>
      <w:proofErr w:type="spellStart"/>
      <w:proofErr w:type="gramEnd"/>
      <w:r>
        <w:rPr>
          <w:sz w:val="28"/>
          <w:szCs w:val="28"/>
        </w:rPr>
        <w:t>ом</w:t>
      </w:r>
      <w:proofErr w:type="spellEnd"/>
      <w:r>
        <w:rPr>
          <w:sz w:val="28"/>
          <w:szCs w:val="28"/>
        </w:rPr>
        <w:t xml:space="preserve">) покрытием (травяной покров, создаваемый посевом семян специально подобранных трав), высадкой посадочного материала и деревьев диаметром штамба от 4 см на высоте 1,5 м от уровня земли; </w:t>
      </w:r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r>
        <w:rPr>
          <w:b/>
          <w:sz w:val="28"/>
          <w:szCs w:val="28"/>
        </w:rPr>
        <w:t>озелененные территории общего пользования</w:t>
      </w:r>
      <w:r>
        <w:rPr>
          <w:sz w:val="28"/>
          <w:szCs w:val="28"/>
        </w:rPr>
        <w:t xml:space="preserve"> - территории, используемые для рекреации населения муниципальных образований. В состав озелененных территорий общего пользования, как правило, включаются парки, сады, скверы, бульвары, набережные, озелененные участки при общегородских торговых и административных центрах, лесопарки и другие рекреационно-природные территории; </w:t>
      </w:r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r>
        <w:rPr>
          <w:b/>
          <w:sz w:val="28"/>
          <w:szCs w:val="28"/>
        </w:rPr>
        <w:t>парковка (парковочное место)</w:t>
      </w:r>
      <w:r>
        <w:rPr>
          <w:sz w:val="28"/>
          <w:szCs w:val="28"/>
        </w:rPr>
        <w:t xml:space="preserve"> – специально обозначенное и при необходимости обустроенное и оборудованное место, </w:t>
      </w:r>
      <w:proofErr w:type="gramStart"/>
      <w:r>
        <w:rPr>
          <w:sz w:val="28"/>
          <w:szCs w:val="28"/>
        </w:rPr>
        <w:t>являющееся</w:t>
      </w:r>
      <w:proofErr w:type="gramEnd"/>
      <w:r>
        <w:rPr>
          <w:sz w:val="28"/>
          <w:szCs w:val="28"/>
        </w:rPr>
        <w:t xml:space="preserve"> в том числе частью автомобильной дороги и (или) примыкающее к проезжей части и (или) тротуару, обочине, эстакаде или мосту либо являющееся частью </w:t>
      </w:r>
      <w:proofErr w:type="spellStart"/>
      <w:r>
        <w:rPr>
          <w:sz w:val="28"/>
          <w:szCs w:val="28"/>
        </w:rPr>
        <w:t>подэстакадных</w:t>
      </w:r>
      <w:proofErr w:type="spellEnd"/>
      <w:r>
        <w:rPr>
          <w:sz w:val="28"/>
          <w:szCs w:val="28"/>
        </w:rPr>
        <w:t xml:space="preserve"> или </w:t>
      </w:r>
      <w:proofErr w:type="spellStart"/>
      <w:r>
        <w:rPr>
          <w:sz w:val="28"/>
          <w:szCs w:val="28"/>
        </w:rPr>
        <w:t>подмостовых</w:t>
      </w:r>
      <w:proofErr w:type="spellEnd"/>
      <w:r>
        <w:rPr>
          <w:sz w:val="28"/>
          <w:szCs w:val="28"/>
        </w:rPr>
        <w:t xml:space="preserve"> пространств, площадей и иных объектов улично-дорожной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дороги, собственника земельного участка;</w:t>
      </w:r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r>
        <w:rPr>
          <w:b/>
          <w:sz w:val="28"/>
          <w:szCs w:val="28"/>
        </w:rPr>
        <w:t>парковка семейного типа</w:t>
      </w:r>
      <w:r>
        <w:rPr>
          <w:sz w:val="28"/>
          <w:szCs w:val="28"/>
        </w:rPr>
        <w:t xml:space="preserve"> – два или более парковочных и (или) </w:t>
      </w:r>
      <w:proofErr w:type="spellStart"/>
      <w:r>
        <w:rPr>
          <w:sz w:val="28"/>
          <w:szCs w:val="28"/>
        </w:rPr>
        <w:t>машино-места</w:t>
      </w:r>
      <w:proofErr w:type="spellEnd"/>
      <w:r>
        <w:rPr>
          <w:sz w:val="28"/>
          <w:szCs w:val="28"/>
        </w:rPr>
        <w:t xml:space="preserve">, размещенных последовательно друг за другом и (или) друг над другом, и не имеющих обособленного выезда из каждого парковочного и (или) </w:t>
      </w:r>
      <w:proofErr w:type="spellStart"/>
      <w:r>
        <w:rPr>
          <w:sz w:val="28"/>
          <w:szCs w:val="28"/>
        </w:rPr>
        <w:t>машино-места</w:t>
      </w:r>
      <w:proofErr w:type="spellEnd"/>
      <w:r>
        <w:rPr>
          <w:sz w:val="28"/>
          <w:szCs w:val="28"/>
        </w:rPr>
        <w:t>;</w:t>
      </w:r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приобъектная</w:t>
      </w:r>
      <w:proofErr w:type="spellEnd"/>
      <w:r>
        <w:rPr>
          <w:b/>
          <w:sz w:val="28"/>
          <w:szCs w:val="28"/>
        </w:rPr>
        <w:t xml:space="preserve"> стоянка автомобилей</w:t>
      </w:r>
      <w:r>
        <w:rPr>
          <w:sz w:val="28"/>
          <w:szCs w:val="28"/>
        </w:rPr>
        <w:t xml:space="preserve"> – открытая площадка или гараж-стоянка (наземная, подземная, встроенная), предназначенные для паркования легковых автомобилей посетителей объектов различного функционального назначения;</w:t>
      </w:r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поперечный профиль улицы</w:t>
      </w:r>
      <w:r>
        <w:rPr>
          <w:sz w:val="28"/>
          <w:szCs w:val="28"/>
        </w:rPr>
        <w:t xml:space="preserve"> – поперечное сечение улицы или дороги, которое в зависимости от категории включает: проезжую часть, боковые проезды, тротуары (пешеходные, технические), полосы и (или) дорожки для движения </w:t>
      </w:r>
      <w:proofErr w:type="spellStart"/>
      <w:r>
        <w:rPr>
          <w:sz w:val="28"/>
          <w:szCs w:val="28"/>
        </w:rPr>
        <w:t>велотранспорта</w:t>
      </w:r>
      <w:proofErr w:type="spellEnd"/>
      <w:r>
        <w:rPr>
          <w:sz w:val="28"/>
          <w:szCs w:val="28"/>
        </w:rPr>
        <w:t>, полосы озеленения, полосы размещения ограждений, полосы безопасности, краевые и разделительные полосы, переходно-скоростные полосы, зоны озеленения, обочины, а также зоны для размещения инженерных коммуникаций и другие элементы;</w:t>
      </w:r>
      <w:proofErr w:type="gramEnd"/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процент застройки в границах земельного участка</w:t>
      </w:r>
      <w:r>
        <w:rPr>
          <w:sz w:val="28"/>
          <w:szCs w:val="28"/>
        </w:rPr>
        <w:t xml:space="preserve"> – отношение суммарной площади земельного участка, которая может быть застроена, ко всей площади земельного участка, при определении которого для целей настоящих МНГП площадь подземной части застройки (подземные и подвальные этажи, а также цокольные, если верх их перекрытий находится выше средней планировочной отметки земли не более чем на 2 метра), площадь стилобата до двух этажей, открытых</w:t>
      </w:r>
      <w:proofErr w:type="gramEnd"/>
      <w:r>
        <w:rPr>
          <w:sz w:val="28"/>
          <w:szCs w:val="28"/>
        </w:rPr>
        <w:t xml:space="preserve"> бассейнов и подпорных сооружений (которые строятся в целях обеспечения эксплуатации объекта, имеют обслуживающее назначение по отношению к основному объекту, не является особо опасным, технически сложным и уникальным объектом) не учитывается;</w:t>
      </w:r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r>
        <w:rPr>
          <w:b/>
          <w:sz w:val="28"/>
          <w:szCs w:val="28"/>
        </w:rPr>
        <w:t>процент озеленения земельного участка</w:t>
      </w:r>
      <w:r>
        <w:rPr>
          <w:sz w:val="28"/>
          <w:szCs w:val="28"/>
        </w:rPr>
        <w:t xml:space="preserve"> – отношение суммарной площади озеленения земельного участка ко всей площади земельного участка. При определении процента озеленения могут учитываться озелененные территории детских и спортивных площадок, площадок для отдыха взрослого населения. Проезды, тротуары, парковочные места, в том числе с использованием газонной решетки (</w:t>
      </w:r>
      <w:proofErr w:type="spellStart"/>
      <w:r>
        <w:rPr>
          <w:sz w:val="28"/>
          <w:szCs w:val="28"/>
        </w:rPr>
        <w:t>георешетки</w:t>
      </w:r>
      <w:proofErr w:type="spellEnd"/>
      <w:r>
        <w:rPr>
          <w:sz w:val="28"/>
          <w:szCs w:val="28"/>
        </w:rPr>
        <w:t>), не учитываются в определении процента озеленения;</w:t>
      </w:r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r>
        <w:rPr>
          <w:b/>
          <w:sz w:val="28"/>
          <w:szCs w:val="28"/>
        </w:rPr>
        <w:t>социальное обслуживание</w:t>
      </w:r>
      <w:r>
        <w:rPr>
          <w:sz w:val="28"/>
          <w:szCs w:val="28"/>
        </w:rPr>
        <w:t xml:space="preserve"> – деятельность по предоставлению социальных услуг гражданам;</w:t>
      </w:r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r>
        <w:rPr>
          <w:b/>
          <w:sz w:val="28"/>
          <w:szCs w:val="28"/>
        </w:rPr>
        <w:t>средство индивидуальной мобильности</w:t>
      </w:r>
      <w:r>
        <w:rPr>
          <w:sz w:val="28"/>
          <w:szCs w:val="28"/>
        </w:rPr>
        <w:t xml:space="preserve"> – транспортное средство, имеющее одно или несколько колес (роликов), предназначенное для индивидуального передвижения человека посредством использования двигателя (двигателей) (</w:t>
      </w:r>
      <w:proofErr w:type="spellStart"/>
      <w:r>
        <w:rPr>
          <w:sz w:val="28"/>
          <w:szCs w:val="28"/>
        </w:rPr>
        <w:t>электросамокаты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электроскейтборды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гироскутеры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сигвеи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моноколеса</w:t>
      </w:r>
      <w:proofErr w:type="spellEnd"/>
      <w:r>
        <w:rPr>
          <w:sz w:val="28"/>
          <w:szCs w:val="28"/>
        </w:rPr>
        <w:t xml:space="preserve"> и иные аналогичные средства).</w:t>
      </w:r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стоянка для автомобилей (автостоянка)</w:t>
      </w:r>
      <w:r>
        <w:rPr>
          <w:sz w:val="28"/>
          <w:szCs w:val="28"/>
        </w:rPr>
        <w:t xml:space="preserve"> – здание, сооружение (часть здания, сооружения) или специальная открытая площадка, предназначенные только для хранения (стоянки) автомобилей и других </w:t>
      </w:r>
      <w:proofErr w:type="spellStart"/>
      <w:r>
        <w:rPr>
          <w:sz w:val="28"/>
          <w:szCs w:val="28"/>
        </w:rPr>
        <w:t>мототранспортных</w:t>
      </w:r>
      <w:proofErr w:type="spellEnd"/>
      <w:r>
        <w:rPr>
          <w:sz w:val="28"/>
          <w:szCs w:val="28"/>
        </w:rPr>
        <w:t xml:space="preserve"> средств (мотоциклов, мотороллеров, мотоколясок, мопедов, скутеров и т.п.), а также средств индивидуальной мобильности;</w:t>
      </w:r>
      <w:proofErr w:type="gramEnd"/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площадь здания</w:t>
      </w:r>
      <w:r>
        <w:rPr>
          <w:sz w:val="28"/>
          <w:szCs w:val="28"/>
        </w:rPr>
        <w:t xml:space="preserve"> – сумма площадей всех наземных этажей зданий в габаритах наружных стен, включая технический, мансардный, а также цокольный этаж, если верх его перекрытия находится выше средней планировочной отметки земли не менее чем на 2 м, в которую также </w:t>
      </w:r>
      <w:r>
        <w:rPr>
          <w:sz w:val="28"/>
          <w:szCs w:val="28"/>
        </w:rPr>
        <w:lastRenderedPageBreak/>
        <w:t>включается площадь антресолей, галерей, зрительных балконов и других залов, веранд, балконов летних помещений, наружных застекленных галерей, а также переходов в другие здания</w:t>
      </w:r>
      <w:proofErr w:type="gram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применяемая</w:t>
      </w:r>
      <w:proofErr w:type="gramEnd"/>
      <w:r>
        <w:rPr>
          <w:sz w:val="28"/>
          <w:szCs w:val="28"/>
        </w:rPr>
        <w:t xml:space="preserve"> для расчета плотности застройки жилых зон;</w:t>
      </w:r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r>
        <w:rPr>
          <w:b/>
          <w:sz w:val="28"/>
          <w:szCs w:val="28"/>
        </w:rPr>
        <w:t>площадь квартир</w:t>
      </w:r>
      <w:r>
        <w:rPr>
          <w:sz w:val="28"/>
          <w:szCs w:val="28"/>
        </w:rPr>
        <w:t xml:space="preserve"> - сумма площадей всех отапливаемых помещений (жилых комнат и вспомогательных помещений, предназначенных для удовлетворения бытовых и иных нужд) и антресолей в них (при наличии) без учета </w:t>
      </w:r>
      <w:proofErr w:type="spellStart"/>
      <w:r>
        <w:rPr>
          <w:sz w:val="28"/>
          <w:szCs w:val="28"/>
        </w:rPr>
        <w:t>неотапливаемых</w:t>
      </w:r>
      <w:proofErr w:type="spellEnd"/>
      <w:r>
        <w:rPr>
          <w:sz w:val="28"/>
          <w:szCs w:val="28"/>
        </w:rPr>
        <w:t xml:space="preserve"> помещений (лоджий, веранд, холодных кладовых и тамбуров), балконов, террас.</w:t>
      </w:r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r>
        <w:rPr>
          <w:b/>
          <w:sz w:val="28"/>
          <w:szCs w:val="28"/>
        </w:rPr>
        <w:t>улица</w:t>
      </w:r>
      <w:r>
        <w:rPr>
          <w:sz w:val="28"/>
          <w:szCs w:val="28"/>
        </w:rPr>
        <w:t xml:space="preserve"> – территория общего пользования, ограниченная красными линиями улично-дорожной сети населенного пункта;</w:t>
      </w:r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r>
        <w:rPr>
          <w:b/>
          <w:sz w:val="28"/>
          <w:szCs w:val="28"/>
        </w:rPr>
        <w:t>улично-дорожная сеть</w:t>
      </w:r>
      <w:r>
        <w:rPr>
          <w:sz w:val="28"/>
          <w:szCs w:val="28"/>
        </w:rPr>
        <w:t xml:space="preserve"> – система объектов капитального строительства, включая улицы и дороги различных категорий и входящие в их состав объекты дорожно-мостового строительства (путепроводы, мосты, тоннели, эстакады и другие подобные сооружения), предназначенные для движения транспортных средств и пешеходов, проектируемые с учетом перспективного роста интенсивности движения транспорта и обеспечения возможности прокладки инженерных коммуникаций. Границы УДС закрепляются красными линиями. Территория, занимаемая УДС, относится к землям общего пользования транспортного назначения;</w:t>
      </w:r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r>
        <w:rPr>
          <w:b/>
          <w:sz w:val="28"/>
          <w:szCs w:val="28"/>
        </w:rPr>
        <w:t>уличный фронт</w:t>
      </w:r>
      <w:r>
        <w:rPr>
          <w:sz w:val="28"/>
          <w:szCs w:val="28"/>
        </w:rPr>
        <w:t xml:space="preserve"> – фронтальная граница застройки на уровне нижних этажей зданий или ограждений, обращенная к территориям общего пользования (улицы и дороги, площади и пр.), сформированная вертикальными элементами застройки, расположенными на границе красных линий или в отступе от красных линий;</w:t>
      </w:r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машино-место</w:t>
      </w:r>
      <w:proofErr w:type="spellEnd"/>
      <w:r>
        <w:rPr>
          <w:sz w:val="28"/>
          <w:szCs w:val="28"/>
        </w:rPr>
        <w:t xml:space="preserve"> - это предназначенная исключительно для размещения транспортного средства индивидуально-определённая часть здания или сооружения, которая не ограничена либо частично ограничена строительной или иной ограждающей конструкцией, границы которой описаны в установленном законодательством о государственном кадастровом учёте порядке.</w:t>
      </w:r>
    </w:p>
    <w:p w:rsidR="007216FE" w:rsidRDefault="00093BB0">
      <w:pPr>
        <w:spacing w:after="55"/>
        <w:ind w:right="774" w:firstLine="567"/>
        <w:rPr>
          <w:sz w:val="28"/>
          <w:szCs w:val="28"/>
        </w:rPr>
      </w:pPr>
      <w:r>
        <w:rPr>
          <w:b/>
          <w:sz w:val="28"/>
          <w:szCs w:val="28"/>
        </w:rPr>
        <w:t>средство размещения (в туристской деятельности)</w:t>
      </w:r>
      <w:r>
        <w:rPr>
          <w:sz w:val="28"/>
          <w:szCs w:val="28"/>
        </w:rPr>
        <w:t xml:space="preserve"> - имущественный комплекс, включающий в себя здание (часть здания) или строение, сооружение, помещение, участок земли, оборудование и иное имущество и используемый для временного размещения и обеспечения временного проживания физических лиц. К средствам размещения не относятся жилые помещения, за исключением случаев, предусмотренных другими федеральными законами.</w:t>
      </w:r>
    </w:p>
    <w:p w:rsidR="007216FE" w:rsidRDefault="007216FE">
      <w:pPr>
        <w:tabs>
          <w:tab w:val="left" w:pos="-1276"/>
        </w:tabs>
        <w:spacing w:line="240" w:lineRule="auto"/>
        <w:ind w:firstLine="560"/>
        <w:jc w:val="center"/>
        <w:rPr>
          <w:b/>
          <w:color w:val="26282F"/>
          <w:sz w:val="28"/>
          <w:szCs w:val="28"/>
        </w:rPr>
      </w:pPr>
    </w:p>
    <w:p w:rsidR="005C7F46" w:rsidRDefault="005C7F46">
      <w:pPr>
        <w:tabs>
          <w:tab w:val="left" w:pos="-1276"/>
        </w:tabs>
        <w:spacing w:line="240" w:lineRule="auto"/>
        <w:ind w:firstLine="560"/>
        <w:jc w:val="center"/>
        <w:rPr>
          <w:b/>
          <w:color w:val="26282F"/>
          <w:sz w:val="28"/>
          <w:szCs w:val="28"/>
        </w:rPr>
      </w:pPr>
    </w:p>
    <w:p w:rsidR="005C7F46" w:rsidRDefault="005C7F46">
      <w:pPr>
        <w:tabs>
          <w:tab w:val="left" w:pos="-1276"/>
        </w:tabs>
        <w:spacing w:line="240" w:lineRule="auto"/>
        <w:ind w:firstLine="560"/>
        <w:jc w:val="center"/>
        <w:rPr>
          <w:b/>
          <w:color w:val="26282F"/>
          <w:sz w:val="28"/>
          <w:szCs w:val="28"/>
        </w:rPr>
      </w:pPr>
    </w:p>
    <w:p w:rsidR="007216FE" w:rsidRDefault="00093BB0">
      <w:pPr>
        <w:tabs>
          <w:tab w:val="left" w:pos="-1276"/>
        </w:tabs>
        <w:spacing w:line="240" w:lineRule="auto"/>
        <w:ind w:firstLine="560"/>
        <w:jc w:val="center"/>
        <w:rPr>
          <w:b/>
          <w:color w:val="26282F"/>
          <w:sz w:val="28"/>
          <w:szCs w:val="28"/>
        </w:rPr>
      </w:pPr>
      <w:r>
        <w:rPr>
          <w:b/>
          <w:color w:val="26282F"/>
          <w:sz w:val="28"/>
          <w:szCs w:val="28"/>
        </w:rPr>
        <w:lastRenderedPageBreak/>
        <w:t xml:space="preserve">Типологическая характеристика населенных пунктов </w:t>
      </w:r>
    </w:p>
    <w:p w:rsidR="007216FE" w:rsidRDefault="00093BB0">
      <w:pPr>
        <w:tabs>
          <w:tab w:val="left" w:pos="-1276"/>
        </w:tabs>
        <w:spacing w:line="240" w:lineRule="auto"/>
        <w:ind w:firstLine="560"/>
        <w:jc w:val="center"/>
        <w:rPr>
          <w:b/>
          <w:sz w:val="28"/>
          <w:szCs w:val="28"/>
        </w:rPr>
      </w:pPr>
      <w:r>
        <w:rPr>
          <w:b/>
          <w:color w:val="26282F"/>
          <w:sz w:val="28"/>
          <w:szCs w:val="28"/>
        </w:rPr>
        <w:t xml:space="preserve">Атаманского сельского поселения Павловского муниципального района </w:t>
      </w:r>
      <w:r>
        <w:rPr>
          <w:b/>
          <w:sz w:val="28"/>
          <w:szCs w:val="28"/>
        </w:rPr>
        <w:t>Краснодарского края</w:t>
      </w:r>
    </w:p>
    <w:p w:rsidR="007216FE" w:rsidRDefault="007216FE">
      <w:pPr>
        <w:spacing w:after="55"/>
        <w:ind w:right="774" w:firstLine="567"/>
        <w:rPr>
          <w:sz w:val="28"/>
          <w:szCs w:val="28"/>
        </w:rPr>
      </w:pPr>
    </w:p>
    <w:p w:rsidR="007216FE" w:rsidRDefault="00093BB0">
      <w:pPr>
        <w:spacing w:after="1" w:line="265" w:lineRule="auto"/>
        <w:ind w:left="10" w:right="773" w:hanging="10"/>
        <w:jc w:val="right"/>
        <w:rPr>
          <w:sz w:val="28"/>
          <w:szCs w:val="28"/>
        </w:rPr>
      </w:pPr>
      <w:r>
        <w:rPr>
          <w:b/>
          <w:color w:val="26282F"/>
          <w:sz w:val="28"/>
          <w:szCs w:val="28"/>
        </w:rPr>
        <w:t>Таблица 1</w:t>
      </w:r>
    </w:p>
    <w:tbl>
      <w:tblPr>
        <w:tblW w:w="10691" w:type="dxa"/>
        <w:tblCellMar>
          <w:top w:w="54" w:type="dxa"/>
          <w:right w:w="73" w:type="dxa"/>
        </w:tblCellMar>
        <w:tblLook w:val="04A0"/>
      </w:tblPr>
      <w:tblGrid>
        <w:gridCol w:w="641"/>
        <w:gridCol w:w="2255"/>
        <w:gridCol w:w="936"/>
        <w:gridCol w:w="1008"/>
        <w:gridCol w:w="952"/>
        <w:gridCol w:w="848"/>
        <w:gridCol w:w="2051"/>
        <w:gridCol w:w="2000"/>
      </w:tblGrid>
      <w:tr w:rsidR="007216FE">
        <w:trPr>
          <w:trHeight w:val="1162"/>
        </w:trPr>
        <w:tc>
          <w:tcPr>
            <w:tcW w:w="6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FE" w:rsidRDefault="00093BB0">
            <w:pPr>
              <w:spacing w:after="0" w:line="259" w:lineRule="auto"/>
              <w:ind w:right="35"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N </w:t>
            </w:r>
          </w:p>
          <w:p w:rsidR="007216FE" w:rsidRDefault="00093BB0">
            <w:pPr>
              <w:spacing w:after="0" w:line="259" w:lineRule="auto"/>
              <w:ind w:left="79" w:right="0" w:firstLine="0"/>
              <w:jc w:val="left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</w:rPr>
              <w:t>п</w:t>
            </w:r>
            <w:proofErr w:type="spellEnd"/>
            <w:proofErr w:type="gram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п</w:t>
            </w:r>
            <w:proofErr w:type="spellEnd"/>
            <w:r>
              <w:rPr>
                <w:sz w:val="22"/>
              </w:rPr>
              <w:t xml:space="preserve"> </w:t>
            </w:r>
          </w:p>
        </w:tc>
        <w:tc>
          <w:tcPr>
            <w:tcW w:w="22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FE" w:rsidRDefault="00093BB0">
            <w:pPr>
              <w:spacing w:after="0" w:line="238" w:lineRule="auto"/>
              <w:ind w:right="0"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Наименование сельских </w:t>
            </w:r>
          </w:p>
          <w:p w:rsidR="007216FE" w:rsidRDefault="00093BB0">
            <w:pPr>
              <w:spacing w:after="2" w:line="236" w:lineRule="auto"/>
              <w:ind w:right="0"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поселений (с.п.) и населенных </w:t>
            </w:r>
          </w:p>
          <w:p w:rsidR="007216FE" w:rsidRDefault="00093BB0">
            <w:pPr>
              <w:spacing w:after="0" w:line="259" w:lineRule="auto"/>
              <w:ind w:right="38"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пунктов </w:t>
            </w:r>
          </w:p>
        </w:tc>
        <w:tc>
          <w:tcPr>
            <w:tcW w:w="37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По численности населения </w:t>
            </w:r>
          </w:p>
        </w:tc>
        <w:tc>
          <w:tcPr>
            <w:tcW w:w="40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FE" w:rsidRDefault="00093BB0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Статус населенного пункта </w:t>
            </w:r>
          </w:p>
        </w:tc>
      </w:tr>
      <w:tr w:rsidR="007216FE">
        <w:trPr>
          <w:trHeight w:val="221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FE" w:rsidRDefault="007216FE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FE" w:rsidRDefault="007216FE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FE" w:rsidRDefault="00093BB0">
            <w:pPr>
              <w:spacing w:after="0" w:line="259" w:lineRule="auto"/>
              <w:ind w:left="62" w:right="-78" w:hanging="62"/>
              <w:jc w:val="left"/>
              <w:rPr>
                <w:sz w:val="22"/>
              </w:rPr>
            </w:pPr>
            <w:r>
              <w:rPr>
                <w:sz w:val="22"/>
              </w:rPr>
              <w:t xml:space="preserve">крупные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FE" w:rsidRDefault="00093BB0">
            <w:pPr>
              <w:spacing w:after="0" w:line="259" w:lineRule="auto"/>
              <w:ind w:left="10" w:right="0" w:firstLine="0"/>
              <w:rPr>
                <w:sz w:val="22"/>
              </w:rPr>
            </w:pPr>
            <w:r>
              <w:rPr>
                <w:sz w:val="22"/>
              </w:rPr>
              <w:t xml:space="preserve">большие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FE" w:rsidRDefault="00093BB0">
            <w:pPr>
              <w:spacing w:after="0" w:line="259" w:lineRule="auto"/>
              <w:ind w:left="14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средние 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FE" w:rsidRDefault="00093BB0">
            <w:pPr>
              <w:spacing w:after="0" w:line="259" w:lineRule="auto"/>
              <w:ind w:left="53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малые 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FE" w:rsidRDefault="00093BB0">
            <w:pPr>
              <w:spacing w:after="0" w:line="259" w:lineRule="auto"/>
              <w:ind w:left="65" w:right="0" w:firstLine="0"/>
              <w:jc w:val="center"/>
              <w:rPr>
                <w:sz w:val="22"/>
              </w:rPr>
            </w:pPr>
            <w:r>
              <w:rPr>
                <w:sz w:val="22"/>
              </w:rPr>
              <w:t>административный центр муниципального района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FE" w:rsidRDefault="00093BB0">
            <w:pPr>
              <w:spacing w:after="0" w:line="259" w:lineRule="auto"/>
              <w:ind w:left="14" w:right="0" w:firstLine="0"/>
              <w:jc w:val="center"/>
              <w:rPr>
                <w:sz w:val="22"/>
              </w:rPr>
            </w:pPr>
            <w:r>
              <w:rPr>
                <w:sz w:val="22"/>
              </w:rPr>
              <w:t>административный центр поселения</w:t>
            </w:r>
          </w:p>
        </w:tc>
      </w:tr>
      <w:tr w:rsidR="007216FE">
        <w:trPr>
          <w:trHeight w:val="562"/>
        </w:trPr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FE" w:rsidRDefault="00093BB0">
            <w:pPr>
              <w:spacing w:after="0" w:line="259" w:lineRule="auto"/>
              <w:ind w:right="35" w:firstLine="0"/>
              <w:jc w:val="center"/>
            </w:pPr>
            <w:r>
              <w:t>1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left"/>
            </w:pPr>
            <w:r>
              <w:t>Атаманское с.п.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FE" w:rsidRDefault="007216FE">
            <w:pPr>
              <w:spacing w:after="0" w:line="259" w:lineRule="auto"/>
              <w:ind w:right="0" w:firstLine="0"/>
              <w:jc w:val="left"/>
            </w:pP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FE" w:rsidRDefault="007216FE">
            <w:pPr>
              <w:spacing w:after="0" w:line="259" w:lineRule="auto"/>
              <w:ind w:left="2" w:right="0" w:firstLine="0"/>
              <w:jc w:val="left"/>
            </w:pP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FE" w:rsidRDefault="007216FE">
            <w:pPr>
              <w:spacing w:after="0" w:line="259" w:lineRule="auto"/>
              <w:ind w:right="0" w:firstLine="0"/>
              <w:jc w:val="left"/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FE" w:rsidRDefault="007216FE">
            <w:pPr>
              <w:spacing w:after="0" w:line="259" w:lineRule="auto"/>
              <w:ind w:left="27" w:right="0" w:firstLine="0"/>
              <w:jc w:val="center"/>
            </w:pP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FE" w:rsidRDefault="007216FE">
            <w:pPr>
              <w:spacing w:after="0" w:line="259" w:lineRule="auto"/>
              <w:ind w:left="27" w:right="0" w:firstLine="0"/>
              <w:jc w:val="center"/>
            </w:pP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FE" w:rsidRDefault="007216FE">
            <w:pPr>
              <w:spacing w:after="0" w:line="259" w:lineRule="auto"/>
              <w:ind w:left="26" w:right="0" w:firstLine="0"/>
              <w:jc w:val="center"/>
            </w:pPr>
          </w:p>
        </w:tc>
      </w:tr>
      <w:tr w:rsidR="007216FE">
        <w:trPr>
          <w:trHeight w:val="562"/>
        </w:trPr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FE" w:rsidRDefault="00093BB0">
            <w:pPr>
              <w:spacing w:after="0" w:line="259" w:lineRule="auto"/>
              <w:ind w:right="35" w:firstLine="0"/>
              <w:jc w:val="center"/>
            </w:pPr>
            <w:r>
              <w:t>1.1.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left"/>
            </w:pPr>
            <w:r>
              <w:t>станица Атаманская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+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FE" w:rsidRDefault="007216FE">
            <w:pPr>
              <w:spacing w:after="0" w:line="259" w:lineRule="auto"/>
              <w:ind w:left="2" w:right="0" w:firstLine="0"/>
              <w:jc w:val="left"/>
            </w:pP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FE" w:rsidRDefault="007216FE">
            <w:pPr>
              <w:spacing w:after="0" w:line="259" w:lineRule="auto"/>
              <w:ind w:right="0" w:firstLine="0"/>
              <w:jc w:val="left"/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FE" w:rsidRDefault="007216FE">
            <w:pPr>
              <w:spacing w:after="0" w:line="259" w:lineRule="auto"/>
              <w:ind w:left="27" w:right="0" w:firstLine="0"/>
              <w:jc w:val="center"/>
            </w:pP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FE" w:rsidRDefault="007216FE">
            <w:pPr>
              <w:spacing w:after="0" w:line="259" w:lineRule="auto"/>
              <w:ind w:left="27" w:right="0" w:firstLine="0"/>
              <w:jc w:val="center"/>
            </w:pP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FE" w:rsidRDefault="00093BB0">
            <w:pPr>
              <w:spacing w:after="0" w:line="259" w:lineRule="auto"/>
              <w:ind w:left="26" w:right="0" w:firstLine="0"/>
              <w:jc w:val="center"/>
            </w:pPr>
            <w:r>
              <w:t>+</w:t>
            </w:r>
          </w:p>
        </w:tc>
      </w:tr>
    </w:tbl>
    <w:p w:rsidR="007216FE" w:rsidRDefault="007216FE">
      <w:pPr>
        <w:spacing w:after="0" w:line="259" w:lineRule="auto"/>
        <w:ind w:left="720" w:right="0" w:firstLine="0"/>
        <w:jc w:val="left"/>
      </w:pPr>
    </w:p>
    <w:p w:rsidR="007216FE" w:rsidRDefault="007216FE">
      <w:pPr>
        <w:sectPr w:rsidR="007216FE">
          <w:headerReference w:type="default" r:id="rId10"/>
          <w:pgSz w:w="11899" w:h="16800"/>
          <w:pgMar w:top="1444" w:right="700" w:bottom="1513" w:left="799" w:header="720" w:footer="720" w:gutter="0"/>
          <w:cols w:space="720"/>
          <w:titlePg/>
          <w:docGrid w:linePitch="326"/>
        </w:sectPr>
      </w:pPr>
    </w:p>
    <w:p w:rsidR="007216FE" w:rsidRDefault="00093BB0">
      <w:pPr>
        <w:pStyle w:val="2"/>
        <w:spacing w:after="0" w:line="250" w:lineRule="auto"/>
        <w:ind w:left="0" w:right="0" w:firstLine="556"/>
        <w:rPr>
          <w:sz w:val="28"/>
          <w:szCs w:val="28"/>
        </w:rPr>
      </w:pPr>
      <w:bookmarkStart w:id="4" w:name="_Toc226731843"/>
      <w:bookmarkStart w:id="5" w:name="_Toc226729792"/>
      <w:r>
        <w:rPr>
          <w:sz w:val="28"/>
          <w:szCs w:val="28"/>
        </w:rPr>
        <w:lastRenderedPageBreak/>
        <w:t xml:space="preserve">1. </w:t>
      </w:r>
      <w:bookmarkStart w:id="6" w:name="_Hlk215179523"/>
      <w:r>
        <w:rPr>
          <w:sz w:val="28"/>
          <w:szCs w:val="28"/>
        </w:rPr>
        <w:t xml:space="preserve">Расчетные показатели минимально допустимого уровня обеспеченности населения и максимально допустимого уровня территориальной доступности в области </w:t>
      </w:r>
      <w:proofErr w:type="spellStart"/>
      <w:r>
        <w:rPr>
          <w:sz w:val="28"/>
          <w:szCs w:val="28"/>
        </w:rPr>
        <w:t>электро</w:t>
      </w:r>
      <w:proofErr w:type="spellEnd"/>
      <w:r>
        <w:rPr>
          <w:sz w:val="28"/>
          <w:szCs w:val="28"/>
        </w:rPr>
        <w:t>-, тепл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газо</w:t>
      </w:r>
      <w:proofErr w:type="spellEnd"/>
      <w:r>
        <w:rPr>
          <w:sz w:val="28"/>
          <w:szCs w:val="28"/>
        </w:rPr>
        <w:t>-, водоснабжения и водоотведения поселения.</w:t>
      </w:r>
      <w:bookmarkEnd w:id="4"/>
      <w:bookmarkEnd w:id="5"/>
    </w:p>
    <w:p w:rsidR="007216FE" w:rsidRDefault="00093BB0">
      <w:pPr>
        <w:pStyle w:val="3"/>
        <w:rPr>
          <w:rFonts w:ascii="Times New Roman" w:hAnsi="Times New Roman"/>
          <w:sz w:val="28"/>
          <w:szCs w:val="28"/>
        </w:rPr>
      </w:pPr>
      <w:bookmarkStart w:id="7" w:name="_Toc226731844"/>
      <w:bookmarkStart w:id="8" w:name="_Toc226729793"/>
      <w:bookmarkEnd w:id="6"/>
      <w:r>
        <w:rPr>
          <w:rFonts w:ascii="Times New Roman" w:hAnsi="Times New Roman"/>
          <w:sz w:val="28"/>
          <w:szCs w:val="28"/>
        </w:rPr>
        <w:t>1.1. Электроснабжение</w:t>
      </w:r>
      <w:bookmarkEnd w:id="7"/>
      <w:bookmarkEnd w:id="8"/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Расход энергоносителей и потребность в мощности источников следует определять: для производственных и сельскохозяйственных объектов - по заявкам действующих предприятий, проектам новых, реконструируемых или аналогичных предприятий, а также по укрупненным отраслевым показателям с учетом местных особенностей; для хозяйственно-бытовых и коммунальных нужд - в соответствии с действующими отраслевыми нормами по </w:t>
      </w:r>
      <w:proofErr w:type="spellStart"/>
      <w:r>
        <w:rPr>
          <w:bCs/>
          <w:color w:val="26282F"/>
          <w:sz w:val="28"/>
          <w:szCs w:val="28"/>
        </w:rPr>
        <w:t>электро</w:t>
      </w:r>
      <w:proofErr w:type="spellEnd"/>
      <w:r>
        <w:rPr>
          <w:bCs/>
          <w:color w:val="26282F"/>
          <w:sz w:val="28"/>
          <w:szCs w:val="28"/>
        </w:rPr>
        <w:t xml:space="preserve">-, тепло- и газоснабжению. 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proofErr w:type="gramStart"/>
      <w:r>
        <w:rPr>
          <w:bCs/>
          <w:color w:val="26282F"/>
          <w:sz w:val="28"/>
          <w:szCs w:val="28"/>
        </w:rPr>
        <w:t xml:space="preserve">При анализе перспективного энергопотребления существующих, реконструируемых и намеченных к строительству объектов и их обеспечения энергетическими ресурсами следует предусматривать покрытие энергетических потребностей за счет источников </w:t>
      </w:r>
      <w:proofErr w:type="spellStart"/>
      <w:r>
        <w:rPr>
          <w:bCs/>
          <w:color w:val="26282F"/>
          <w:sz w:val="28"/>
          <w:szCs w:val="28"/>
        </w:rPr>
        <w:t>когенерационной</w:t>
      </w:r>
      <w:proofErr w:type="spellEnd"/>
      <w:r>
        <w:rPr>
          <w:bCs/>
          <w:color w:val="26282F"/>
          <w:sz w:val="28"/>
          <w:szCs w:val="28"/>
        </w:rPr>
        <w:t xml:space="preserve"> выработки электрической и тепловой энергии как на объектах большой энергетики (парогазовых и газотурбинных установках и пр.) с разветвленными и протяженными тепловыми сетями, так и на объектах малой (распределенной) энергетики, включая автономные </w:t>
      </w:r>
      <w:proofErr w:type="spellStart"/>
      <w:r>
        <w:rPr>
          <w:bCs/>
          <w:color w:val="26282F"/>
          <w:sz w:val="28"/>
          <w:szCs w:val="28"/>
        </w:rPr>
        <w:t>энергоисточники</w:t>
      </w:r>
      <w:proofErr w:type="spellEnd"/>
      <w:r>
        <w:rPr>
          <w:bCs/>
          <w:color w:val="26282F"/>
          <w:sz w:val="28"/>
          <w:szCs w:val="28"/>
        </w:rPr>
        <w:t>, возобновляемые источники энергии</w:t>
      </w:r>
      <w:proofErr w:type="gramEnd"/>
      <w:r>
        <w:rPr>
          <w:bCs/>
          <w:color w:val="26282F"/>
          <w:sz w:val="28"/>
          <w:szCs w:val="28"/>
        </w:rPr>
        <w:t xml:space="preserve"> </w:t>
      </w:r>
      <w:proofErr w:type="gramStart"/>
      <w:r>
        <w:rPr>
          <w:bCs/>
          <w:color w:val="26282F"/>
          <w:sz w:val="28"/>
          <w:szCs w:val="28"/>
        </w:rPr>
        <w:t xml:space="preserve">и новые </w:t>
      </w:r>
      <w:proofErr w:type="spellStart"/>
      <w:r>
        <w:rPr>
          <w:bCs/>
          <w:color w:val="26282F"/>
          <w:sz w:val="28"/>
          <w:szCs w:val="28"/>
        </w:rPr>
        <w:t>энерготехнологии</w:t>
      </w:r>
      <w:proofErr w:type="spellEnd"/>
      <w:r>
        <w:rPr>
          <w:bCs/>
          <w:color w:val="26282F"/>
          <w:sz w:val="28"/>
          <w:szCs w:val="28"/>
        </w:rPr>
        <w:t xml:space="preserve"> с учетом технико-экономического обоснования.</w:t>
      </w:r>
      <w:proofErr w:type="gramEnd"/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Электроснабжение сельского поселения следует предусматривать от районной энергетической системы. В случае невозможности или нецелесообразности присоединения к районной энергосистеме электроснабжение предусматривается от отдельных электростанций. 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>Размещение новых тепловых электростанций на территории сельского поселения допускается в производственных, коммунальных зонах и зонах инженерной инфраструктуры вблизи центров нагрузок.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Размеры санитарно-защитных зон от тепловых электростанций до границ жилой и общественной застройки следует определять с учетом требований </w:t>
      </w:r>
      <w:hyperlink r:id="rId11" w:anchor="/document/12158477/entry/10000" w:history="1">
        <w:proofErr w:type="spellStart"/>
        <w:r>
          <w:rPr>
            <w:color w:val="26282F"/>
            <w:sz w:val="28"/>
            <w:szCs w:val="28"/>
          </w:rPr>
          <w:t>СанПиН</w:t>
        </w:r>
        <w:proofErr w:type="spellEnd"/>
        <w:r>
          <w:rPr>
            <w:color w:val="26282F"/>
            <w:sz w:val="28"/>
            <w:szCs w:val="28"/>
          </w:rPr>
          <w:t xml:space="preserve"> 2.2.1/2.1.1.1200</w:t>
        </w:r>
      </w:hyperlink>
      <w:r>
        <w:rPr>
          <w:bCs/>
          <w:color w:val="26282F"/>
          <w:sz w:val="28"/>
          <w:szCs w:val="28"/>
        </w:rPr>
        <w:t>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>Минимальную площадь озеленения санитарно-защитных зон следует принимать в зависимости от ширины зоны с учетом экологических норм и архитектурно-планировочных условий: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2"/>
        <w:gridCol w:w="6169"/>
        <w:gridCol w:w="3786"/>
      </w:tblGrid>
      <w:tr w:rsidR="007216FE">
        <w:tc>
          <w:tcPr>
            <w:tcW w:w="802" w:type="dxa"/>
          </w:tcPr>
          <w:p w:rsidR="007216FE" w:rsidRDefault="00093BB0">
            <w:pPr>
              <w:spacing w:after="55"/>
              <w:ind w:right="174" w:firstLine="0"/>
              <w:jc w:val="center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№</w:t>
            </w:r>
          </w:p>
          <w:p w:rsidR="007216FE" w:rsidRDefault="00093BB0">
            <w:pPr>
              <w:spacing w:after="55"/>
              <w:ind w:right="174" w:firstLine="0"/>
              <w:jc w:val="center"/>
              <w:rPr>
                <w:bCs/>
                <w:color w:val="26282F"/>
              </w:rPr>
            </w:pPr>
            <w:proofErr w:type="spellStart"/>
            <w:r>
              <w:rPr>
                <w:bCs/>
                <w:color w:val="26282F"/>
              </w:rPr>
              <w:t>пп</w:t>
            </w:r>
            <w:proofErr w:type="spellEnd"/>
          </w:p>
        </w:tc>
        <w:tc>
          <w:tcPr>
            <w:tcW w:w="6169" w:type="dxa"/>
          </w:tcPr>
          <w:p w:rsidR="007216FE" w:rsidRDefault="00093BB0">
            <w:pPr>
              <w:spacing w:after="55"/>
              <w:ind w:right="774" w:firstLine="0"/>
              <w:jc w:val="center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Ширина зоны, </w:t>
            </w:r>
            <w:proofErr w:type="gramStart"/>
            <w:r>
              <w:rPr>
                <w:bCs/>
                <w:color w:val="26282F"/>
              </w:rPr>
              <w:t>м</w:t>
            </w:r>
            <w:proofErr w:type="gramEnd"/>
          </w:p>
        </w:tc>
        <w:tc>
          <w:tcPr>
            <w:tcW w:w="3786" w:type="dxa"/>
          </w:tcPr>
          <w:p w:rsidR="007216FE" w:rsidRDefault="00093BB0">
            <w:pPr>
              <w:spacing w:after="55"/>
              <w:ind w:right="774" w:firstLine="0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Минимальная площадь озеленения, %</w:t>
            </w:r>
          </w:p>
        </w:tc>
      </w:tr>
      <w:tr w:rsidR="007216FE">
        <w:tc>
          <w:tcPr>
            <w:tcW w:w="802" w:type="dxa"/>
          </w:tcPr>
          <w:p w:rsidR="007216FE" w:rsidRDefault="00093BB0">
            <w:pPr>
              <w:spacing w:after="55"/>
              <w:ind w:right="174" w:firstLine="0"/>
              <w:jc w:val="center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1</w:t>
            </w:r>
          </w:p>
        </w:tc>
        <w:tc>
          <w:tcPr>
            <w:tcW w:w="6169" w:type="dxa"/>
          </w:tcPr>
          <w:p w:rsidR="007216FE" w:rsidRDefault="00093BB0">
            <w:pPr>
              <w:spacing w:after="55"/>
              <w:ind w:right="774" w:firstLine="0"/>
              <w:jc w:val="center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до 300</w:t>
            </w:r>
          </w:p>
        </w:tc>
        <w:tc>
          <w:tcPr>
            <w:tcW w:w="3786" w:type="dxa"/>
          </w:tcPr>
          <w:p w:rsidR="007216FE" w:rsidRDefault="00093BB0">
            <w:pPr>
              <w:spacing w:after="55"/>
              <w:ind w:right="774" w:firstLine="0"/>
              <w:jc w:val="center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60</w:t>
            </w:r>
          </w:p>
        </w:tc>
      </w:tr>
      <w:tr w:rsidR="007216FE">
        <w:tc>
          <w:tcPr>
            <w:tcW w:w="802" w:type="dxa"/>
          </w:tcPr>
          <w:p w:rsidR="007216FE" w:rsidRDefault="00093BB0">
            <w:pPr>
              <w:spacing w:after="55"/>
              <w:ind w:right="174" w:firstLine="0"/>
              <w:jc w:val="center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2</w:t>
            </w:r>
          </w:p>
        </w:tc>
        <w:tc>
          <w:tcPr>
            <w:tcW w:w="6169" w:type="dxa"/>
          </w:tcPr>
          <w:p w:rsidR="007216FE" w:rsidRDefault="00093BB0">
            <w:pPr>
              <w:spacing w:after="55"/>
              <w:ind w:right="774" w:firstLine="0"/>
              <w:jc w:val="center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300-1000</w:t>
            </w:r>
          </w:p>
        </w:tc>
        <w:tc>
          <w:tcPr>
            <w:tcW w:w="3786" w:type="dxa"/>
          </w:tcPr>
          <w:p w:rsidR="007216FE" w:rsidRDefault="00093BB0">
            <w:pPr>
              <w:spacing w:after="55"/>
              <w:ind w:right="774" w:firstLine="0"/>
              <w:jc w:val="center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50</w:t>
            </w:r>
          </w:p>
        </w:tc>
      </w:tr>
      <w:tr w:rsidR="007216FE">
        <w:tc>
          <w:tcPr>
            <w:tcW w:w="802" w:type="dxa"/>
          </w:tcPr>
          <w:p w:rsidR="007216FE" w:rsidRDefault="00093BB0">
            <w:pPr>
              <w:spacing w:after="55"/>
              <w:ind w:right="174" w:firstLine="0"/>
              <w:jc w:val="center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3</w:t>
            </w:r>
          </w:p>
        </w:tc>
        <w:tc>
          <w:tcPr>
            <w:tcW w:w="6169" w:type="dxa"/>
          </w:tcPr>
          <w:p w:rsidR="007216FE" w:rsidRDefault="00093BB0">
            <w:pPr>
              <w:spacing w:after="55"/>
              <w:ind w:right="774" w:firstLine="0"/>
              <w:jc w:val="center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1000-3000</w:t>
            </w:r>
          </w:p>
        </w:tc>
        <w:tc>
          <w:tcPr>
            <w:tcW w:w="3786" w:type="dxa"/>
          </w:tcPr>
          <w:p w:rsidR="007216FE" w:rsidRDefault="00093BB0">
            <w:pPr>
              <w:spacing w:after="55"/>
              <w:ind w:right="774" w:firstLine="0"/>
              <w:jc w:val="center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40</w:t>
            </w:r>
          </w:p>
        </w:tc>
      </w:tr>
    </w:tbl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lastRenderedPageBreak/>
        <w:t>В санитарно-защитных зонах со стороны жилых и общественно-деловых зон необходимо предусматривать полосу древесно-кустарниковых насаждений шириной не менее 50 м, а при ширине зоны до 100 м - не менее 20 м.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proofErr w:type="gramStart"/>
      <w:r>
        <w:rPr>
          <w:bCs/>
          <w:color w:val="26282F"/>
          <w:sz w:val="28"/>
          <w:szCs w:val="28"/>
        </w:rPr>
        <w:t>При размещении высоковольтных линий электропередачи, в том числе транзитных, напряжением 110 кВ и выше следует соблюдать требования </w:t>
      </w:r>
      <w:hyperlink r:id="rId12" w:anchor="/document/3962137/entry/0" w:history="1">
        <w:r>
          <w:rPr>
            <w:bCs/>
            <w:color w:val="26282F"/>
            <w:sz w:val="28"/>
            <w:szCs w:val="28"/>
          </w:rPr>
          <w:t>ПУЭ</w:t>
        </w:r>
      </w:hyperlink>
      <w:r>
        <w:rPr>
          <w:bCs/>
          <w:color w:val="26282F"/>
          <w:sz w:val="28"/>
          <w:szCs w:val="28"/>
        </w:rPr>
        <w:t xml:space="preserve"> Правила устройства электроустановок (6-е и 7-е изд.) Ширина коридора высоковольтных линий и допустимый режим его использования определяются в соответствии с </w:t>
      </w:r>
      <w:hyperlink r:id="rId13" w:anchor="/document/12165555/entry/0" w:history="1">
        <w:r>
          <w:rPr>
            <w:bCs/>
            <w:color w:val="26282F"/>
            <w:sz w:val="28"/>
            <w:szCs w:val="28"/>
          </w:rPr>
          <w:t>Постановление</w:t>
        </w:r>
      </w:hyperlink>
      <w:r>
        <w:rPr>
          <w:bCs/>
          <w:color w:val="26282F"/>
          <w:sz w:val="28"/>
          <w:szCs w:val="28"/>
        </w:rPr>
        <w:t xml:space="preserve">м Правительства Российской Федерации от 24 февраля 2009 г. № 160 «О порядке установления охранных зон объектов </w:t>
      </w:r>
      <w:proofErr w:type="spellStart"/>
      <w:r>
        <w:rPr>
          <w:bCs/>
          <w:color w:val="26282F"/>
          <w:sz w:val="28"/>
          <w:szCs w:val="28"/>
        </w:rPr>
        <w:t>электросетевого</w:t>
      </w:r>
      <w:proofErr w:type="spellEnd"/>
      <w:r>
        <w:rPr>
          <w:bCs/>
          <w:color w:val="26282F"/>
          <w:sz w:val="28"/>
          <w:szCs w:val="28"/>
        </w:rPr>
        <w:t xml:space="preserve"> хозяйства и особых условий</w:t>
      </w:r>
      <w:proofErr w:type="gramEnd"/>
      <w:r>
        <w:rPr>
          <w:bCs/>
          <w:color w:val="26282F"/>
          <w:sz w:val="28"/>
          <w:szCs w:val="28"/>
        </w:rPr>
        <w:t xml:space="preserve"> использования земельных участков, расположенных в границах таких зон».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Прокладку электрических сетей напряжением 110 кВ и выше к понизительным подстанциям глубокого ввода в пределах жилых и общественно-деловых зон следует предусматривать по </w:t>
      </w:r>
      <w:hyperlink r:id="rId14" w:anchor="/document/3962137/entry/0" w:history="1">
        <w:r>
          <w:rPr>
            <w:bCs/>
            <w:color w:val="26282F"/>
            <w:sz w:val="28"/>
            <w:szCs w:val="28"/>
          </w:rPr>
          <w:t>ПУЭ</w:t>
        </w:r>
      </w:hyperlink>
      <w:r>
        <w:rPr>
          <w:bCs/>
          <w:color w:val="26282F"/>
          <w:sz w:val="28"/>
          <w:szCs w:val="28"/>
        </w:rPr>
        <w:t> Правила устройства электроустановок (6-е и 7-е изд.).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>Во всех территориальных зонах населенных пунктов при застройке зданиями в четыре этажа и выше электрические сети напряжением 20 кВ и выше следует предусматривать кабельными линиями.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>При размещении отдельно стоящих распределительных пунктов и трансформаторных подстанций напряжением 6-20 кВ расстояние от них до окон жилых домов и общественных зданий следует принимать с учетом допустимых уровней шума и вибрации, но не менее 10 м.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>Укрупненные показатели электропотребления приведены в Таблице 2</w:t>
      </w:r>
    </w:p>
    <w:p w:rsidR="007216FE" w:rsidRDefault="00093BB0">
      <w:pPr>
        <w:spacing w:after="1" w:line="265" w:lineRule="auto"/>
        <w:ind w:left="10" w:right="52" w:hanging="10"/>
        <w:jc w:val="right"/>
        <w:rPr>
          <w:b/>
          <w:color w:val="26282F"/>
          <w:sz w:val="28"/>
          <w:szCs w:val="28"/>
        </w:rPr>
      </w:pPr>
      <w:r>
        <w:rPr>
          <w:b/>
          <w:color w:val="26282F"/>
          <w:sz w:val="28"/>
          <w:szCs w:val="28"/>
        </w:rPr>
        <w:t>Таблица 2</w:t>
      </w:r>
    </w:p>
    <w:tbl>
      <w:tblPr>
        <w:tblW w:w="1051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35"/>
        <w:gridCol w:w="2423"/>
        <w:gridCol w:w="3254"/>
      </w:tblGrid>
      <w:tr w:rsidR="007216FE">
        <w:trPr>
          <w:trHeight w:hRule="exact" w:val="851"/>
        </w:trPr>
        <w:tc>
          <w:tcPr>
            <w:tcW w:w="4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620" w:line="259" w:lineRule="auto"/>
              <w:ind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>Степень благоустройства поселений</w:t>
            </w:r>
          </w:p>
        </w:tc>
        <w:tc>
          <w:tcPr>
            <w:tcW w:w="2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62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Электропотребление, кВт·</w:t>
            </w:r>
            <w:proofErr w:type="gramStart"/>
            <w:r>
              <w:rPr>
                <w:sz w:val="20"/>
              </w:rPr>
              <w:t>ч</w:t>
            </w:r>
            <w:proofErr w:type="gramEnd"/>
            <w:r>
              <w:rPr>
                <w:sz w:val="20"/>
              </w:rPr>
              <w:t>/год на 1 чел.</w:t>
            </w:r>
          </w:p>
        </w:tc>
        <w:tc>
          <w:tcPr>
            <w:tcW w:w="3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62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Использование максимума электрической нагрузки, </w:t>
            </w:r>
            <w:proofErr w:type="gramStart"/>
            <w:r>
              <w:rPr>
                <w:sz w:val="20"/>
              </w:rPr>
              <w:t>ч</w:t>
            </w:r>
            <w:proofErr w:type="gramEnd"/>
            <w:r>
              <w:rPr>
                <w:sz w:val="20"/>
              </w:rPr>
              <w:t>/год</w:t>
            </w:r>
          </w:p>
        </w:tc>
      </w:tr>
      <w:tr w:rsidR="007216FE">
        <w:trPr>
          <w:trHeight w:hRule="exact" w:val="851"/>
        </w:trPr>
        <w:tc>
          <w:tcPr>
            <w:tcW w:w="483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620" w:line="259" w:lineRule="auto"/>
              <w:ind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>Поселки и сельские поселения (без кондиционеров):</w:t>
            </w:r>
          </w:p>
        </w:tc>
        <w:tc>
          <w:tcPr>
            <w:tcW w:w="24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7216FE">
            <w:pPr>
              <w:spacing w:after="62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25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7216FE">
            <w:pPr>
              <w:spacing w:after="620" w:line="259" w:lineRule="auto"/>
              <w:ind w:right="0" w:firstLine="0"/>
              <w:jc w:val="center"/>
              <w:rPr>
                <w:sz w:val="20"/>
              </w:rPr>
            </w:pPr>
          </w:p>
        </w:tc>
      </w:tr>
      <w:tr w:rsidR="007216FE">
        <w:trPr>
          <w:trHeight w:hRule="exact" w:val="851"/>
        </w:trPr>
        <w:tc>
          <w:tcPr>
            <w:tcW w:w="48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620" w:line="259" w:lineRule="auto"/>
              <w:ind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- не </w:t>
            </w:r>
            <w:proofErr w:type="gramStart"/>
            <w:r>
              <w:rPr>
                <w:sz w:val="20"/>
              </w:rPr>
              <w:t>оборудованные</w:t>
            </w:r>
            <w:proofErr w:type="gramEnd"/>
            <w:r>
              <w:rPr>
                <w:sz w:val="20"/>
              </w:rPr>
              <w:t xml:space="preserve"> стационарными электроплитами</w:t>
            </w:r>
          </w:p>
        </w:tc>
        <w:tc>
          <w:tcPr>
            <w:tcW w:w="24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62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950</w:t>
            </w:r>
          </w:p>
        </w:tc>
        <w:tc>
          <w:tcPr>
            <w:tcW w:w="325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62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4100</w:t>
            </w:r>
          </w:p>
        </w:tc>
      </w:tr>
      <w:tr w:rsidR="007216FE">
        <w:trPr>
          <w:trHeight w:hRule="exact" w:val="851"/>
        </w:trPr>
        <w:tc>
          <w:tcPr>
            <w:tcW w:w="4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620" w:line="259" w:lineRule="auto"/>
              <w:ind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proofErr w:type="gramStart"/>
            <w:r>
              <w:rPr>
                <w:sz w:val="20"/>
              </w:rPr>
              <w:t>оборудованные</w:t>
            </w:r>
            <w:proofErr w:type="gramEnd"/>
            <w:r>
              <w:rPr>
                <w:sz w:val="20"/>
              </w:rPr>
              <w:t xml:space="preserve"> стационарными электроплитами (100% охвата)</w:t>
            </w:r>
          </w:p>
        </w:tc>
        <w:tc>
          <w:tcPr>
            <w:tcW w:w="2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62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1350</w:t>
            </w:r>
          </w:p>
        </w:tc>
        <w:tc>
          <w:tcPr>
            <w:tcW w:w="3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62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4400</w:t>
            </w:r>
          </w:p>
        </w:tc>
      </w:tr>
    </w:tbl>
    <w:p w:rsidR="007216FE" w:rsidRDefault="00093BB0">
      <w:pPr>
        <w:spacing w:after="55"/>
        <w:ind w:right="-3" w:firstLine="567"/>
        <w:rPr>
          <w:sz w:val="20"/>
        </w:rPr>
      </w:pPr>
      <w:r>
        <w:rPr>
          <w:sz w:val="20"/>
        </w:rPr>
        <w:t>Примечание:</w:t>
      </w:r>
    </w:p>
    <w:p w:rsidR="007216FE" w:rsidRDefault="00093BB0">
      <w:pPr>
        <w:numPr>
          <w:ilvl w:val="0"/>
          <w:numId w:val="1"/>
        </w:numPr>
        <w:spacing w:after="55"/>
        <w:ind w:left="0" w:right="-3" w:firstLine="567"/>
        <w:rPr>
          <w:sz w:val="20"/>
        </w:rPr>
      </w:pPr>
      <w:r>
        <w:rPr>
          <w:sz w:val="20"/>
        </w:rPr>
        <w:t>Приведенные укрупненные показатели предусматривают электропотребление жилыми и общественными зданиями, предприятиями коммунально-бытового обслуживания, наружным освещением, системами водоснабжения, водоотведения и теплоснабжения.</w:t>
      </w:r>
    </w:p>
    <w:p w:rsidR="007216FE" w:rsidRDefault="00093BB0">
      <w:pPr>
        <w:numPr>
          <w:ilvl w:val="0"/>
          <w:numId w:val="1"/>
        </w:numPr>
        <w:spacing w:after="55"/>
        <w:ind w:left="0" w:right="-3" w:firstLine="567"/>
        <w:rPr>
          <w:sz w:val="20"/>
        </w:rPr>
      </w:pPr>
      <w:r>
        <w:rPr>
          <w:sz w:val="20"/>
        </w:rPr>
        <w:t>Условия применения стационарных электроплит в жилой застройке, а также районы применения населением бытовых кондиционеров следует принимать в соответствии с </w:t>
      </w:r>
      <w:hyperlink r:id="rId15" w:anchor="/document/6180768/entry/0" w:history="1">
        <w:r>
          <w:rPr>
            <w:rStyle w:val="a4"/>
            <w:sz w:val="20"/>
          </w:rPr>
          <w:t>СП 54.13330</w:t>
        </w:r>
      </w:hyperlink>
      <w:r>
        <w:rPr>
          <w:sz w:val="20"/>
        </w:rPr>
        <w:t>.</w:t>
      </w:r>
    </w:p>
    <w:p w:rsidR="007216FE" w:rsidRDefault="007216FE">
      <w:pPr>
        <w:spacing w:after="55"/>
        <w:ind w:right="-3" w:firstLine="567"/>
        <w:rPr>
          <w:b/>
          <w:color w:val="26282F"/>
        </w:rPr>
      </w:pPr>
    </w:p>
    <w:p w:rsidR="007216FE" w:rsidRDefault="00093BB0">
      <w:pPr>
        <w:pStyle w:val="3"/>
        <w:ind w:firstLine="567"/>
        <w:rPr>
          <w:rFonts w:ascii="Times New Roman" w:hAnsi="Times New Roman"/>
          <w:sz w:val="28"/>
          <w:szCs w:val="28"/>
        </w:rPr>
      </w:pPr>
      <w:bookmarkStart w:id="9" w:name="_Toc226731845"/>
      <w:bookmarkStart w:id="10" w:name="_Toc226729794"/>
      <w:r>
        <w:rPr>
          <w:rFonts w:ascii="Times New Roman" w:hAnsi="Times New Roman"/>
          <w:sz w:val="28"/>
          <w:szCs w:val="28"/>
        </w:rPr>
        <w:lastRenderedPageBreak/>
        <w:t>1.2. Теплоснабжение</w:t>
      </w:r>
      <w:bookmarkEnd w:id="9"/>
      <w:bookmarkEnd w:id="10"/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Теплоснабжение населенных пунктов </w:t>
      </w:r>
      <w:r>
        <w:rPr>
          <w:sz w:val="28"/>
          <w:szCs w:val="28"/>
        </w:rPr>
        <w:t xml:space="preserve">Атаманского сельского поселения Павловского муниципального района Краснодарского края </w:t>
      </w:r>
      <w:r>
        <w:rPr>
          <w:bCs/>
          <w:color w:val="26282F"/>
          <w:sz w:val="28"/>
          <w:szCs w:val="28"/>
        </w:rPr>
        <w:t xml:space="preserve">следует предусматривать в соответствии с утвержденной в установленном порядке комплексной схемой теплоснабжения с учетом </w:t>
      </w:r>
      <w:proofErr w:type="spellStart"/>
      <w:proofErr w:type="gramStart"/>
      <w:r>
        <w:rPr>
          <w:bCs/>
          <w:color w:val="26282F"/>
          <w:sz w:val="28"/>
          <w:szCs w:val="28"/>
        </w:rPr>
        <w:t>технико-экономически</w:t>
      </w:r>
      <w:proofErr w:type="spellEnd"/>
      <w:proofErr w:type="gramEnd"/>
      <w:r>
        <w:rPr>
          <w:bCs/>
          <w:color w:val="26282F"/>
          <w:sz w:val="28"/>
          <w:szCs w:val="28"/>
        </w:rPr>
        <w:t xml:space="preserve"> обоснованных решений. Источники тепловой энергии, предназначенные для теплоснабжения промышленных предприятий, следует размещать на территории производственных зон. Источники тепловой энергии, предназначенные для теплоснабжения производственных объектов, а также жилой и общественной застройки, следует размещать на территории производственных и коммунальных зон. В районах многоквартирной жилой застройки малой этажности, а также </w:t>
      </w:r>
      <w:proofErr w:type="spellStart"/>
      <w:proofErr w:type="gramStart"/>
      <w:r>
        <w:rPr>
          <w:bCs/>
          <w:color w:val="26282F"/>
          <w:sz w:val="28"/>
          <w:szCs w:val="28"/>
        </w:rPr>
        <w:t>одно-двухквартирной</w:t>
      </w:r>
      <w:proofErr w:type="spellEnd"/>
      <w:proofErr w:type="gramEnd"/>
      <w:r>
        <w:rPr>
          <w:bCs/>
          <w:color w:val="26282F"/>
          <w:sz w:val="28"/>
          <w:szCs w:val="28"/>
        </w:rPr>
        <w:t xml:space="preserve"> жилой застройки теплоснабжение предусматривается от котельных на группу жилых и общественных зданий или от индивидуальных источников тепла при соблюдении технических регламентов, экологических, санитарно-гигиенических, а также противопожарных требований.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Размеры земельных участков для отдельно стоящих отопительных котельных, располагаемых в жилых зонах, следует принимать по проекту, но не </w:t>
      </w:r>
      <w:proofErr w:type="gramStart"/>
      <w:r>
        <w:rPr>
          <w:bCs/>
          <w:color w:val="26282F"/>
          <w:sz w:val="28"/>
          <w:szCs w:val="28"/>
        </w:rPr>
        <w:t>более указанных</w:t>
      </w:r>
      <w:proofErr w:type="gramEnd"/>
      <w:r>
        <w:rPr>
          <w:bCs/>
          <w:color w:val="26282F"/>
          <w:sz w:val="28"/>
          <w:szCs w:val="28"/>
        </w:rPr>
        <w:t xml:space="preserve"> в таблице 3. </w:t>
      </w:r>
    </w:p>
    <w:p w:rsidR="007216FE" w:rsidRDefault="00093BB0">
      <w:pPr>
        <w:spacing w:after="55"/>
        <w:ind w:right="-3" w:firstLine="567"/>
        <w:jc w:val="right"/>
        <w:rPr>
          <w:bCs/>
          <w:color w:val="26282F"/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>Таблица 3</w:t>
      </w:r>
    </w:p>
    <w:tbl>
      <w:tblPr>
        <w:tblW w:w="1064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6"/>
        <w:gridCol w:w="692"/>
        <w:gridCol w:w="406"/>
        <w:gridCol w:w="692"/>
        <w:gridCol w:w="557"/>
        <w:gridCol w:w="692"/>
        <w:gridCol w:w="557"/>
        <w:gridCol w:w="1272"/>
        <w:gridCol w:w="2551"/>
        <w:gridCol w:w="2552"/>
      </w:tblGrid>
      <w:tr w:rsidR="007216FE">
        <w:trPr>
          <w:trHeight w:val="240"/>
        </w:trPr>
        <w:tc>
          <w:tcPr>
            <w:tcW w:w="5544" w:type="dxa"/>
            <w:gridSpan w:val="8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  <w:sz w:val="28"/>
                <w:szCs w:val="28"/>
              </w:rPr>
            </w:pPr>
            <w:proofErr w:type="spellStart"/>
            <w:r>
              <w:rPr>
                <w:bCs/>
                <w:color w:val="26282F"/>
                <w:sz w:val="28"/>
                <w:szCs w:val="28"/>
              </w:rPr>
              <w:t>Теплопроизводительность</w:t>
            </w:r>
            <w:proofErr w:type="spellEnd"/>
            <w:r>
              <w:rPr>
                <w:bCs/>
                <w:color w:val="26282F"/>
                <w:sz w:val="28"/>
                <w:szCs w:val="28"/>
              </w:rPr>
              <w:t xml:space="preserve"> котельных, Гкал/</w:t>
            </w:r>
            <w:proofErr w:type="gramStart"/>
            <w:r>
              <w:rPr>
                <w:bCs/>
                <w:color w:val="26282F"/>
                <w:sz w:val="28"/>
                <w:szCs w:val="28"/>
              </w:rPr>
              <w:t>ч</w:t>
            </w:r>
            <w:proofErr w:type="gramEnd"/>
            <w:r>
              <w:rPr>
                <w:bCs/>
                <w:color w:val="26282F"/>
                <w:sz w:val="28"/>
                <w:szCs w:val="28"/>
              </w:rPr>
              <w:t xml:space="preserve"> (МВт)</w:t>
            </w:r>
          </w:p>
        </w:tc>
        <w:tc>
          <w:tcPr>
            <w:tcW w:w="5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 xml:space="preserve">Размеры земельных участков котельных, </w:t>
            </w:r>
            <w:proofErr w:type="gramStart"/>
            <w:r>
              <w:rPr>
                <w:bCs/>
                <w:color w:val="26282F"/>
                <w:sz w:val="28"/>
                <w:szCs w:val="28"/>
              </w:rPr>
              <w:t>га</w:t>
            </w:r>
            <w:proofErr w:type="gramEnd"/>
            <w:r>
              <w:rPr>
                <w:bCs/>
                <w:color w:val="26282F"/>
                <w:sz w:val="28"/>
                <w:szCs w:val="28"/>
              </w:rPr>
              <w:t>, работающих</w:t>
            </w:r>
          </w:p>
        </w:tc>
      </w:tr>
      <w:tr w:rsidR="007216FE">
        <w:tc>
          <w:tcPr>
            <w:tcW w:w="5544" w:type="dxa"/>
            <w:gridSpan w:val="8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16FE" w:rsidRDefault="007216FE">
            <w:pPr>
              <w:spacing w:after="55"/>
              <w:ind w:right="-3" w:firstLine="567"/>
              <w:rPr>
                <w:bCs/>
                <w:color w:val="26282F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на твердом топливе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 xml:space="preserve">на </w:t>
            </w:r>
            <w:proofErr w:type="spellStart"/>
            <w:r>
              <w:rPr>
                <w:bCs/>
                <w:color w:val="26282F"/>
                <w:sz w:val="28"/>
                <w:szCs w:val="28"/>
              </w:rPr>
              <w:t>газомазутном</w:t>
            </w:r>
            <w:proofErr w:type="spellEnd"/>
            <w:r>
              <w:rPr>
                <w:bCs/>
                <w:color w:val="26282F"/>
                <w:sz w:val="28"/>
                <w:szCs w:val="28"/>
              </w:rPr>
              <w:t xml:space="preserve"> топливе</w:t>
            </w:r>
          </w:p>
        </w:tc>
      </w:tr>
      <w:tr w:rsidR="007216FE">
        <w:tc>
          <w:tcPr>
            <w:tcW w:w="67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0" w:line="240" w:lineRule="auto"/>
              <w:ind w:right="0" w:firstLine="0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До</w:t>
            </w:r>
          </w:p>
        </w:tc>
        <w:tc>
          <w:tcPr>
            <w:tcW w:w="4868" w:type="dxa"/>
            <w:gridSpan w:val="7"/>
            <w:tcBorders>
              <w:top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jc w:val="center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5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0,7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0,7</w:t>
            </w:r>
          </w:p>
        </w:tc>
      </w:tr>
      <w:tr w:rsidR="007216FE">
        <w:tc>
          <w:tcPr>
            <w:tcW w:w="676" w:type="dxa"/>
            <w:tcBorders>
              <w:lef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0" w:line="240" w:lineRule="auto"/>
              <w:ind w:right="0" w:firstLine="0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От</w:t>
            </w:r>
          </w:p>
        </w:tc>
        <w:tc>
          <w:tcPr>
            <w:tcW w:w="692" w:type="dxa"/>
            <w:shd w:val="clear" w:color="auto" w:fill="FFFFFF"/>
          </w:tcPr>
          <w:p w:rsidR="007216FE" w:rsidRDefault="00093BB0">
            <w:pPr>
              <w:spacing w:after="0" w:line="240" w:lineRule="auto"/>
              <w:ind w:right="0" w:firstLine="0"/>
              <w:jc w:val="center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5</w:t>
            </w:r>
          </w:p>
        </w:tc>
        <w:tc>
          <w:tcPr>
            <w:tcW w:w="406" w:type="dxa"/>
            <w:shd w:val="clear" w:color="auto" w:fill="FFFFFF"/>
          </w:tcPr>
          <w:p w:rsidR="007216FE" w:rsidRDefault="00093BB0">
            <w:pPr>
              <w:spacing w:after="0" w:line="240" w:lineRule="auto"/>
              <w:ind w:right="0" w:firstLine="0"/>
              <w:jc w:val="center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"</w:t>
            </w:r>
          </w:p>
        </w:tc>
        <w:tc>
          <w:tcPr>
            <w:tcW w:w="692" w:type="dxa"/>
            <w:shd w:val="clear" w:color="auto" w:fill="FFFFFF"/>
          </w:tcPr>
          <w:p w:rsidR="007216FE" w:rsidRDefault="00093BB0">
            <w:pPr>
              <w:spacing w:after="0" w:line="240" w:lineRule="auto"/>
              <w:ind w:right="0" w:firstLine="0"/>
              <w:jc w:val="center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10</w:t>
            </w:r>
          </w:p>
        </w:tc>
        <w:tc>
          <w:tcPr>
            <w:tcW w:w="557" w:type="dxa"/>
            <w:shd w:val="clear" w:color="auto" w:fill="FFFFFF"/>
          </w:tcPr>
          <w:p w:rsidR="007216FE" w:rsidRDefault="00093BB0">
            <w:pPr>
              <w:spacing w:after="0" w:line="240" w:lineRule="auto"/>
              <w:ind w:right="0" w:firstLine="0"/>
              <w:jc w:val="center"/>
              <w:rPr>
                <w:bCs/>
                <w:color w:val="26282F"/>
                <w:sz w:val="28"/>
                <w:szCs w:val="28"/>
              </w:rPr>
            </w:pPr>
            <w:proofErr w:type="gramStart"/>
            <w:r>
              <w:rPr>
                <w:bCs/>
                <w:color w:val="26282F"/>
                <w:sz w:val="28"/>
                <w:szCs w:val="28"/>
              </w:rPr>
              <w:t>(от</w:t>
            </w:r>
            <w:proofErr w:type="gramEnd"/>
          </w:p>
        </w:tc>
        <w:tc>
          <w:tcPr>
            <w:tcW w:w="692" w:type="dxa"/>
            <w:shd w:val="clear" w:color="auto" w:fill="FFFFFF"/>
          </w:tcPr>
          <w:p w:rsidR="007216FE" w:rsidRDefault="00093BB0">
            <w:pPr>
              <w:spacing w:after="0" w:line="240" w:lineRule="auto"/>
              <w:ind w:right="0" w:firstLine="0"/>
              <w:jc w:val="center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6</w:t>
            </w:r>
          </w:p>
        </w:tc>
        <w:tc>
          <w:tcPr>
            <w:tcW w:w="557" w:type="dxa"/>
            <w:shd w:val="clear" w:color="auto" w:fill="FFFFFF"/>
          </w:tcPr>
          <w:p w:rsidR="007216FE" w:rsidRDefault="00093BB0">
            <w:pPr>
              <w:spacing w:after="0" w:line="240" w:lineRule="auto"/>
              <w:ind w:right="0" w:firstLine="0"/>
              <w:jc w:val="center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до</w:t>
            </w:r>
          </w:p>
        </w:tc>
        <w:tc>
          <w:tcPr>
            <w:tcW w:w="1272" w:type="dxa"/>
            <w:tcBorders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0" w:line="240" w:lineRule="auto"/>
              <w:ind w:right="0" w:firstLine="0"/>
              <w:jc w:val="center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12)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1,0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1,0</w:t>
            </w:r>
          </w:p>
        </w:tc>
      </w:tr>
      <w:tr w:rsidR="007216FE">
        <w:tc>
          <w:tcPr>
            <w:tcW w:w="676" w:type="dxa"/>
            <w:tcBorders>
              <w:lef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0" w:line="240" w:lineRule="auto"/>
              <w:ind w:right="0" w:firstLine="0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Св.</w:t>
            </w:r>
          </w:p>
        </w:tc>
        <w:tc>
          <w:tcPr>
            <w:tcW w:w="692" w:type="dxa"/>
            <w:shd w:val="clear" w:color="auto" w:fill="FFFFFF"/>
          </w:tcPr>
          <w:p w:rsidR="007216FE" w:rsidRDefault="00093BB0">
            <w:pPr>
              <w:spacing w:after="0" w:line="240" w:lineRule="auto"/>
              <w:ind w:right="0" w:firstLine="0"/>
              <w:jc w:val="center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10</w:t>
            </w:r>
          </w:p>
        </w:tc>
        <w:tc>
          <w:tcPr>
            <w:tcW w:w="406" w:type="dxa"/>
            <w:shd w:val="clear" w:color="auto" w:fill="FFFFFF"/>
          </w:tcPr>
          <w:p w:rsidR="007216FE" w:rsidRDefault="00093BB0">
            <w:pPr>
              <w:spacing w:after="0" w:line="240" w:lineRule="auto"/>
              <w:ind w:right="0" w:firstLine="0"/>
              <w:jc w:val="center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"</w:t>
            </w:r>
          </w:p>
        </w:tc>
        <w:tc>
          <w:tcPr>
            <w:tcW w:w="692" w:type="dxa"/>
            <w:shd w:val="clear" w:color="auto" w:fill="FFFFFF"/>
          </w:tcPr>
          <w:p w:rsidR="007216FE" w:rsidRDefault="00093BB0">
            <w:pPr>
              <w:spacing w:after="0" w:line="240" w:lineRule="auto"/>
              <w:ind w:right="0" w:firstLine="0"/>
              <w:jc w:val="center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50</w:t>
            </w:r>
          </w:p>
        </w:tc>
        <w:tc>
          <w:tcPr>
            <w:tcW w:w="557" w:type="dxa"/>
            <w:shd w:val="clear" w:color="auto" w:fill="FFFFFF"/>
          </w:tcPr>
          <w:p w:rsidR="007216FE" w:rsidRDefault="00093BB0">
            <w:pPr>
              <w:spacing w:after="0" w:line="240" w:lineRule="auto"/>
              <w:ind w:right="0" w:firstLine="0"/>
              <w:jc w:val="center"/>
              <w:rPr>
                <w:bCs/>
                <w:color w:val="26282F"/>
                <w:sz w:val="28"/>
                <w:szCs w:val="28"/>
              </w:rPr>
            </w:pPr>
            <w:proofErr w:type="gramStart"/>
            <w:r>
              <w:rPr>
                <w:bCs/>
                <w:color w:val="26282F"/>
                <w:sz w:val="28"/>
                <w:szCs w:val="28"/>
              </w:rPr>
              <w:t>(св.</w:t>
            </w:r>
            <w:proofErr w:type="gramEnd"/>
          </w:p>
        </w:tc>
        <w:tc>
          <w:tcPr>
            <w:tcW w:w="692" w:type="dxa"/>
            <w:shd w:val="clear" w:color="auto" w:fill="FFFFFF"/>
          </w:tcPr>
          <w:p w:rsidR="007216FE" w:rsidRDefault="00093BB0">
            <w:pPr>
              <w:spacing w:after="0" w:line="240" w:lineRule="auto"/>
              <w:ind w:right="0" w:firstLine="0"/>
              <w:jc w:val="center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12</w:t>
            </w:r>
          </w:p>
        </w:tc>
        <w:tc>
          <w:tcPr>
            <w:tcW w:w="557" w:type="dxa"/>
            <w:shd w:val="clear" w:color="auto" w:fill="FFFFFF"/>
          </w:tcPr>
          <w:p w:rsidR="007216FE" w:rsidRDefault="00093BB0">
            <w:pPr>
              <w:spacing w:after="0" w:line="240" w:lineRule="auto"/>
              <w:ind w:right="0" w:firstLine="0"/>
              <w:jc w:val="center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"</w:t>
            </w:r>
          </w:p>
        </w:tc>
        <w:tc>
          <w:tcPr>
            <w:tcW w:w="1272" w:type="dxa"/>
            <w:tcBorders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0" w:line="240" w:lineRule="auto"/>
              <w:ind w:right="0" w:firstLine="0"/>
              <w:jc w:val="center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58)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2,0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1,5</w:t>
            </w:r>
          </w:p>
        </w:tc>
      </w:tr>
      <w:tr w:rsidR="007216FE">
        <w:tc>
          <w:tcPr>
            <w:tcW w:w="676" w:type="dxa"/>
            <w:tcBorders>
              <w:lef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0" w:line="240" w:lineRule="auto"/>
              <w:ind w:right="0" w:firstLine="0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"</w:t>
            </w:r>
          </w:p>
        </w:tc>
        <w:tc>
          <w:tcPr>
            <w:tcW w:w="692" w:type="dxa"/>
            <w:shd w:val="clear" w:color="auto" w:fill="FFFFFF"/>
          </w:tcPr>
          <w:p w:rsidR="007216FE" w:rsidRDefault="00093BB0">
            <w:pPr>
              <w:spacing w:after="0" w:line="240" w:lineRule="auto"/>
              <w:ind w:right="0" w:firstLine="0"/>
              <w:jc w:val="center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50</w:t>
            </w:r>
          </w:p>
        </w:tc>
        <w:tc>
          <w:tcPr>
            <w:tcW w:w="406" w:type="dxa"/>
            <w:shd w:val="clear" w:color="auto" w:fill="FFFFFF"/>
          </w:tcPr>
          <w:p w:rsidR="007216FE" w:rsidRDefault="00093BB0">
            <w:pPr>
              <w:spacing w:after="0" w:line="240" w:lineRule="auto"/>
              <w:ind w:right="0" w:firstLine="0"/>
              <w:jc w:val="center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"</w:t>
            </w:r>
          </w:p>
        </w:tc>
        <w:tc>
          <w:tcPr>
            <w:tcW w:w="692" w:type="dxa"/>
            <w:shd w:val="clear" w:color="auto" w:fill="FFFFFF"/>
          </w:tcPr>
          <w:p w:rsidR="007216FE" w:rsidRDefault="00093BB0">
            <w:pPr>
              <w:spacing w:after="0" w:line="240" w:lineRule="auto"/>
              <w:ind w:right="0" w:firstLine="0"/>
              <w:jc w:val="center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100</w:t>
            </w:r>
          </w:p>
        </w:tc>
        <w:tc>
          <w:tcPr>
            <w:tcW w:w="557" w:type="dxa"/>
            <w:shd w:val="clear" w:color="auto" w:fill="FFFFFF"/>
          </w:tcPr>
          <w:p w:rsidR="007216FE" w:rsidRDefault="00093BB0">
            <w:pPr>
              <w:spacing w:after="0" w:line="240" w:lineRule="auto"/>
              <w:ind w:right="0" w:firstLine="0"/>
              <w:jc w:val="center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("</w:t>
            </w:r>
          </w:p>
        </w:tc>
        <w:tc>
          <w:tcPr>
            <w:tcW w:w="692" w:type="dxa"/>
            <w:shd w:val="clear" w:color="auto" w:fill="FFFFFF"/>
          </w:tcPr>
          <w:p w:rsidR="007216FE" w:rsidRDefault="00093BB0">
            <w:pPr>
              <w:spacing w:after="0" w:line="240" w:lineRule="auto"/>
              <w:ind w:right="0" w:firstLine="0"/>
              <w:jc w:val="center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58</w:t>
            </w:r>
          </w:p>
        </w:tc>
        <w:tc>
          <w:tcPr>
            <w:tcW w:w="557" w:type="dxa"/>
            <w:shd w:val="clear" w:color="auto" w:fill="FFFFFF"/>
          </w:tcPr>
          <w:p w:rsidR="007216FE" w:rsidRDefault="00093BB0">
            <w:pPr>
              <w:spacing w:after="0" w:line="240" w:lineRule="auto"/>
              <w:ind w:right="0" w:firstLine="0"/>
              <w:jc w:val="center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"</w:t>
            </w:r>
          </w:p>
        </w:tc>
        <w:tc>
          <w:tcPr>
            <w:tcW w:w="1272" w:type="dxa"/>
            <w:tcBorders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0" w:line="240" w:lineRule="auto"/>
              <w:ind w:right="0" w:firstLine="0"/>
              <w:jc w:val="center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116)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3,0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2,5</w:t>
            </w:r>
          </w:p>
        </w:tc>
      </w:tr>
      <w:tr w:rsidR="007216FE">
        <w:tc>
          <w:tcPr>
            <w:tcW w:w="676" w:type="dxa"/>
            <w:tcBorders>
              <w:lef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0" w:line="240" w:lineRule="auto"/>
              <w:ind w:right="0" w:firstLine="0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"</w:t>
            </w:r>
          </w:p>
        </w:tc>
        <w:tc>
          <w:tcPr>
            <w:tcW w:w="692" w:type="dxa"/>
            <w:shd w:val="clear" w:color="auto" w:fill="FFFFFF"/>
          </w:tcPr>
          <w:p w:rsidR="007216FE" w:rsidRDefault="00093BB0">
            <w:pPr>
              <w:spacing w:after="0" w:line="240" w:lineRule="auto"/>
              <w:ind w:right="0" w:firstLine="0"/>
              <w:jc w:val="center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100</w:t>
            </w:r>
          </w:p>
        </w:tc>
        <w:tc>
          <w:tcPr>
            <w:tcW w:w="406" w:type="dxa"/>
            <w:shd w:val="clear" w:color="auto" w:fill="FFFFFF"/>
          </w:tcPr>
          <w:p w:rsidR="007216FE" w:rsidRDefault="00093BB0">
            <w:pPr>
              <w:spacing w:after="0" w:line="240" w:lineRule="auto"/>
              <w:ind w:right="0" w:firstLine="0"/>
              <w:jc w:val="center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"</w:t>
            </w:r>
          </w:p>
        </w:tc>
        <w:tc>
          <w:tcPr>
            <w:tcW w:w="692" w:type="dxa"/>
            <w:shd w:val="clear" w:color="auto" w:fill="FFFFFF"/>
          </w:tcPr>
          <w:p w:rsidR="007216FE" w:rsidRDefault="00093BB0">
            <w:pPr>
              <w:spacing w:after="0" w:line="240" w:lineRule="auto"/>
              <w:ind w:right="0" w:firstLine="0"/>
              <w:jc w:val="center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200</w:t>
            </w:r>
          </w:p>
        </w:tc>
        <w:tc>
          <w:tcPr>
            <w:tcW w:w="557" w:type="dxa"/>
            <w:shd w:val="clear" w:color="auto" w:fill="FFFFFF"/>
          </w:tcPr>
          <w:p w:rsidR="007216FE" w:rsidRDefault="00093BB0">
            <w:pPr>
              <w:spacing w:after="0" w:line="240" w:lineRule="auto"/>
              <w:ind w:right="0" w:firstLine="0"/>
              <w:jc w:val="center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("</w:t>
            </w:r>
          </w:p>
        </w:tc>
        <w:tc>
          <w:tcPr>
            <w:tcW w:w="692" w:type="dxa"/>
            <w:shd w:val="clear" w:color="auto" w:fill="FFFFFF"/>
          </w:tcPr>
          <w:p w:rsidR="007216FE" w:rsidRDefault="00093BB0">
            <w:pPr>
              <w:spacing w:after="0" w:line="240" w:lineRule="auto"/>
              <w:ind w:right="0" w:firstLine="0"/>
              <w:jc w:val="center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116</w:t>
            </w:r>
          </w:p>
        </w:tc>
        <w:tc>
          <w:tcPr>
            <w:tcW w:w="557" w:type="dxa"/>
            <w:shd w:val="clear" w:color="auto" w:fill="FFFFFF"/>
          </w:tcPr>
          <w:p w:rsidR="007216FE" w:rsidRDefault="00093BB0">
            <w:pPr>
              <w:spacing w:after="0" w:line="240" w:lineRule="auto"/>
              <w:ind w:right="0" w:firstLine="0"/>
              <w:jc w:val="center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"</w:t>
            </w:r>
          </w:p>
        </w:tc>
        <w:tc>
          <w:tcPr>
            <w:tcW w:w="1272" w:type="dxa"/>
            <w:tcBorders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0" w:line="240" w:lineRule="auto"/>
              <w:ind w:right="0" w:firstLine="0"/>
              <w:jc w:val="center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233)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3,7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3,0</w:t>
            </w:r>
          </w:p>
        </w:tc>
      </w:tr>
      <w:tr w:rsidR="007216FE">
        <w:tc>
          <w:tcPr>
            <w:tcW w:w="1064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  <w:sz w:val="28"/>
                <w:szCs w:val="28"/>
              </w:rPr>
            </w:pPr>
            <w:r>
              <w:rPr>
                <w:b/>
                <w:bCs/>
                <w:color w:val="26282F"/>
                <w:sz w:val="28"/>
                <w:szCs w:val="28"/>
              </w:rPr>
              <w:t>Примечания</w:t>
            </w:r>
          </w:p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 xml:space="preserve">1 Размеры земельных участков отопительных котельных, обеспечивающих потребителей горячей водой с непосредственным </w:t>
            </w:r>
            <w:proofErr w:type="spellStart"/>
            <w:r>
              <w:rPr>
                <w:bCs/>
                <w:color w:val="26282F"/>
                <w:sz w:val="28"/>
                <w:szCs w:val="28"/>
              </w:rPr>
              <w:t>водоразбором</w:t>
            </w:r>
            <w:proofErr w:type="spellEnd"/>
            <w:r>
              <w:rPr>
                <w:bCs/>
                <w:color w:val="26282F"/>
                <w:sz w:val="28"/>
                <w:szCs w:val="28"/>
              </w:rPr>
              <w:t>, а также котельных, доставка топлива которым предусматривается по железной дороге, следует увеличивать на 20%.</w:t>
            </w:r>
          </w:p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2 Объекты размещения отходов следует предусматривать вне территорий жилых, общественно-деловых и рекреационных зон. Условия размещения и определение размеров площадок для них необходимо предусматривать по </w:t>
            </w:r>
            <w:hyperlink r:id="rId16" w:anchor="/document/71898830/entry/0" w:history="1">
              <w:r>
                <w:rPr>
                  <w:rStyle w:val="a4"/>
                  <w:bCs/>
                  <w:sz w:val="28"/>
                  <w:szCs w:val="28"/>
                </w:rPr>
                <w:t>СП 127.13330</w:t>
              </w:r>
            </w:hyperlink>
            <w:r>
              <w:rPr>
                <w:bCs/>
                <w:color w:val="26282F"/>
                <w:sz w:val="28"/>
                <w:szCs w:val="28"/>
              </w:rPr>
              <w:t> с учетом </w:t>
            </w:r>
            <w:hyperlink r:id="rId17" w:anchor="/document/70352494/entry/0" w:history="1">
              <w:r>
                <w:rPr>
                  <w:rStyle w:val="a4"/>
                  <w:bCs/>
                  <w:sz w:val="28"/>
                  <w:szCs w:val="28"/>
                </w:rPr>
                <w:t>СП 124.13330</w:t>
              </w:r>
            </w:hyperlink>
            <w:r>
              <w:rPr>
                <w:bCs/>
                <w:color w:val="26282F"/>
                <w:sz w:val="28"/>
                <w:szCs w:val="28"/>
              </w:rPr>
              <w:t>.</w:t>
            </w:r>
          </w:p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 xml:space="preserve">3 Размеры санитарно-защитных зон от котельных определяются в соответствии с </w:t>
            </w:r>
            <w:r>
              <w:rPr>
                <w:bCs/>
                <w:color w:val="26282F"/>
                <w:sz w:val="28"/>
                <w:szCs w:val="28"/>
              </w:rPr>
              <w:lastRenderedPageBreak/>
              <w:t>требованиями, приведенными в </w:t>
            </w:r>
            <w:proofErr w:type="spellStart"/>
            <w:r w:rsidR="004B5ABD" w:rsidRPr="004B5ABD">
              <w:fldChar w:fldCharType="begin"/>
            </w:r>
            <w:r>
              <w:instrText xml:space="preserve"> HYPERLINK "https://internet.garant.ru/" \l "/document/400289764/entry/1000"</w:instrText>
            </w:r>
            <w:r w:rsidR="004B5ABD" w:rsidRPr="004B5ABD">
              <w:fldChar w:fldCharType="separate"/>
            </w:r>
            <w:r>
              <w:rPr>
                <w:rStyle w:val="a4"/>
                <w:bCs/>
                <w:sz w:val="28"/>
                <w:szCs w:val="28"/>
              </w:rPr>
              <w:t>СанПиН</w:t>
            </w:r>
            <w:proofErr w:type="spellEnd"/>
            <w:r>
              <w:rPr>
                <w:rStyle w:val="a4"/>
                <w:bCs/>
                <w:sz w:val="28"/>
                <w:szCs w:val="28"/>
              </w:rPr>
              <w:t xml:space="preserve"> 2.1.3684</w:t>
            </w:r>
            <w:r w:rsidR="004B5ABD">
              <w:rPr>
                <w:rStyle w:val="a4"/>
                <w:bCs/>
                <w:sz w:val="28"/>
                <w:szCs w:val="28"/>
              </w:rPr>
              <w:fldChar w:fldCharType="end"/>
            </w:r>
            <w:r>
              <w:rPr>
                <w:bCs/>
                <w:color w:val="26282F"/>
                <w:sz w:val="28"/>
                <w:szCs w:val="28"/>
              </w:rPr>
              <w:t>.</w:t>
            </w:r>
          </w:p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При размещении котельных на других видах топлива площадь участка определяется заданием на проектирование с учетом требований </w:t>
            </w:r>
            <w:hyperlink r:id="rId18" w:anchor="/document/71701880/entry/0" w:history="1">
              <w:r>
                <w:rPr>
                  <w:rStyle w:val="a4"/>
                  <w:bCs/>
                  <w:sz w:val="28"/>
                  <w:szCs w:val="28"/>
                </w:rPr>
                <w:t>СП 89.13330</w:t>
              </w:r>
            </w:hyperlink>
            <w:r>
              <w:rPr>
                <w:bCs/>
                <w:color w:val="26282F"/>
                <w:sz w:val="28"/>
                <w:szCs w:val="28"/>
              </w:rPr>
              <w:t>, </w:t>
            </w:r>
            <w:hyperlink r:id="rId19" w:anchor="/document/71429780/entry/0" w:history="1">
              <w:r>
                <w:rPr>
                  <w:rStyle w:val="a4"/>
                  <w:bCs/>
                  <w:sz w:val="28"/>
                  <w:szCs w:val="28"/>
                </w:rPr>
                <w:t xml:space="preserve">ГОСТ </w:t>
              </w:r>
              <w:proofErr w:type="gramStart"/>
              <w:r>
                <w:rPr>
                  <w:rStyle w:val="a4"/>
                  <w:bCs/>
                  <w:sz w:val="28"/>
                  <w:szCs w:val="28"/>
                </w:rPr>
                <w:t>Р</w:t>
              </w:r>
              <w:proofErr w:type="gramEnd"/>
              <w:r>
                <w:rPr>
                  <w:rStyle w:val="a4"/>
                  <w:bCs/>
                  <w:sz w:val="28"/>
                  <w:szCs w:val="28"/>
                </w:rPr>
                <w:t xml:space="preserve"> 55006</w:t>
              </w:r>
            </w:hyperlink>
            <w:r>
              <w:rPr>
                <w:bCs/>
                <w:color w:val="26282F"/>
                <w:sz w:val="28"/>
                <w:szCs w:val="28"/>
              </w:rPr>
              <w:t>.</w:t>
            </w:r>
          </w:p>
        </w:tc>
      </w:tr>
    </w:tbl>
    <w:p w:rsidR="007216FE" w:rsidRDefault="007216FE">
      <w:pPr>
        <w:spacing w:after="55"/>
        <w:ind w:right="-3" w:firstLine="567"/>
        <w:rPr>
          <w:bCs/>
          <w:color w:val="26282F"/>
          <w:sz w:val="28"/>
          <w:szCs w:val="28"/>
        </w:rPr>
      </w:pPr>
    </w:p>
    <w:p w:rsidR="007216FE" w:rsidRDefault="00093BB0">
      <w:pPr>
        <w:pStyle w:val="3"/>
        <w:spacing w:before="0" w:after="0" w:line="247" w:lineRule="auto"/>
        <w:ind w:right="0" w:firstLine="567"/>
        <w:rPr>
          <w:rFonts w:ascii="Times New Roman" w:hAnsi="Times New Roman"/>
          <w:sz w:val="28"/>
          <w:szCs w:val="28"/>
        </w:rPr>
      </w:pPr>
      <w:bookmarkStart w:id="11" w:name="_Toc226731846"/>
      <w:bookmarkStart w:id="12" w:name="_Toc226729795"/>
      <w:r>
        <w:rPr>
          <w:rFonts w:ascii="Times New Roman" w:hAnsi="Times New Roman"/>
          <w:sz w:val="28"/>
          <w:szCs w:val="28"/>
        </w:rPr>
        <w:t>1.3. Газоснабжение</w:t>
      </w:r>
      <w:bookmarkEnd w:id="11"/>
      <w:bookmarkEnd w:id="12"/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Проектирование и строительство новых, реконструкцию и развитие действующих </w:t>
      </w:r>
      <w:hyperlink r:id="rId20" w:anchor="/document/3923575/entry/31" w:history="1">
        <w:r>
          <w:rPr>
            <w:bCs/>
            <w:color w:val="26282F"/>
            <w:sz w:val="28"/>
            <w:szCs w:val="28"/>
          </w:rPr>
          <w:t>газораспределительных систем</w:t>
        </w:r>
      </w:hyperlink>
      <w:r>
        <w:rPr>
          <w:bCs/>
          <w:color w:val="26282F"/>
          <w:sz w:val="28"/>
          <w:szCs w:val="28"/>
        </w:rPr>
        <w:t xml:space="preserve"> осуществляют в соответствии </w:t>
      </w:r>
      <w:proofErr w:type="gramStart"/>
      <w:r>
        <w:rPr>
          <w:bCs/>
          <w:color w:val="26282F"/>
          <w:sz w:val="28"/>
          <w:szCs w:val="28"/>
        </w:rPr>
        <w:t>о</w:t>
      </w:r>
      <w:proofErr w:type="gramEnd"/>
      <w:r>
        <w:rPr>
          <w:bCs/>
          <w:color w:val="26282F"/>
          <w:sz w:val="28"/>
          <w:szCs w:val="28"/>
        </w:rPr>
        <w:t xml:space="preserve"> </w:t>
      </w:r>
      <w:proofErr w:type="gramStart"/>
      <w:r>
        <w:rPr>
          <w:bCs/>
          <w:color w:val="26282F"/>
          <w:sz w:val="28"/>
          <w:szCs w:val="28"/>
        </w:rPr>
        <w:t>схемами</w:t>
      </w:r>
      <w:proofErr w:type="gramEnd"/>
      <w:r>
        <w:rPr>
          <w:bCs/>
          <w:color w:val="26282F"/>
          <w:sz w:val="28"/>
          <w:szCs w:val="28"/>
        </w:rPr>
        <w:t xml:space="preserve"> газоснабжения, разработанными в составе федеральной, межрегиональных и региональных программ газификации Краснодарского края в целях обеспечения предусматриваемого этими программами уровня газификации жилищно-коммунального хозяйства, промышленных и иных организаций.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Проектирование сетей </w:t>
      </w:r>
      <w:proofErr w:type="spellStart"/>
      <w:r>
        <w:rPr>
          <w:bCs/>
          <w:color w:val="26282F"/>
          <w:sz w:val="28"/>
          <w:szCs w:val="28"/>
        </w:rPr>
        <w:t>газопотребления</w:t>
      </w:r>
      <w:proofErr w:type="spellEnd"/>
      <w:r>
        <w:rPr>
          <w:bCs/>
          <w:color w:val="26282F"/>
          <w:sz w:val="28"/>
          <w:szCs w:val="28"/>
        </w:rPr>
        <w:t xml:space="preserve"> жилых зданий на территории </w:t>
      </w:r>
      <w:r>
        <w:rPr>
          <w:sz w:val="28"/>
          <w:szCs w:val="28"/>
        </w:rPr>
        <w:t xml:space="preserve">Атаманского сельского поселения Павловского муниципального района Краснодарского края </w:t>
      </w:r>
      <w:r>
        <w:rPr>
          <w:bCs/>
          <w:color w:val="26282F"/>
          <w:sz w:val="28"/>
          <w:szCs w:val="28"/>
        </w:rPr>
        <w:t>следует выполнять в соответствии с требованиями </w:t>
      </w:r>
      <w:hyperlink r:id="rId21" w:anchor="/document/6180779/entry/0" w:history="1">
        <w:r>
          <w:rPr>
            <w:bCs/>
            <w:color w:val="26282F"/>
            <w:sz w:val="28"/>
            <w:szCs w:val="28"/>
          </w:rPr>
          <w:t>СП 62.13330</w:t>
        </w:r>
      </w:hyperlink>
      <w:r>
        <w:rPr>
          <w:bCs/>
          <w:color w:val="26282F"/>
          <w:sz w:val="28"/>
          <w:szCs w:val="28"/>
        </w:rPr>
        <w:t xml:space="preserve">, Свода правил СП 402.1325800.2018 «Здания жилые. Правила проектирования систем </w:t>
      </w:r>
      <w:proofErr w:type="spellStart"/>
      <w:r>
        <w:rPr>
          <w:bCs/>
          <w:color w:val="26282F"/>
          <w:sz w:val="28"/>
          <w:szCs w:val="28"/>
        </w:rPr>
        <w:t>газопотребления</w:t>
      </w:r>
      <w:proofErr w:type="spellEnd"/>
      <w:r>
        <w:rPr>
          <w:bCs/>
          <w:color w:val="26282F"/>
          <w:sz w:val="28"/>
          <w:szCs w:val="28"/>
        </w:rPr>
        <w:t>» и технических условий на подключение к газораспределительной сети.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Применяемое бытовое газоиспользующее оборудование и технические устройства сетей </w:t>
      </w:r>
      <w:proofErr w:type="spellStart"/>
      <w:r>
        <w:rPr>
          <w:bCs/>
          <w:color w:val="26282F"/>
          <w:sz w:val="28"/>
          <w:szCs w:val="28"/>
        </w:rPr>
        <w:t>газопотребления</w:t>
      </w:r>
      <w:proofErr w:type="spellEnd"/>
      <w:r>
        <w:rPr>
          <w:bCs/>
          <w:color w:val="26282F"/>
          <w:sz w:val="28"/>
          <w:szCs w:val="28"/>
        </w:rPr>
        <w:t>, приборы учета газа и системы контроля загазованности должны быть заводского изготовления и иметь разрешительные документы, выданные в порядке, установленном действующим законодательством Российской Федерации.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В части требований к экологической безопасности газовые </w:t>
      </w:r>
      <w:proofErr w:type="spellStart"/>
      <w:r>
        <w:rPr>
          <w:bCs/>
          <w:color w:val="26282F"/>
          <w:sz w:val="28"/>
          <w:szCs w:val="28"/>
        </w:rPr>
        <w:t>теплогенераторы</w:t>
      </w:r>
      <w:proofErr w:type="spellEnd"/>
      <w:r>
        <w:rPr>
          <w:bCs/>
          <w:color w:val="26282F"/>
          <w:sz w:val="28"/>
          <w:szCs w:val="28"/>
        </w:rPr>
        <w:t xml:space="preserve"> должны удовлетворять требованиям </w:t>
      </w:r>
      <w:hyperlink r:id="rId22" w:anchor="/document/71810940/entry/0" w:history="1">
        <w:r>
          <w:rPr>
            <w:rStyle w:val="a4"/>
            <w:bCs/>
            <w:sz w:val="28"/>
            <w:szCs w:val="28"/>
          </w:rPr>
          <w:t>ГОСТ 33864</w:t>
        </w:r>
      </w:hyperlink>
      <w:r>
        <w:rPr>
          <w:bCs/>
          <w:color w:val="26282F"/>
          <w:sz w:val="28"/>
          <w:szCs w:val="28"/>
        </w:rPr>
        <w:t> и </w:t>
      </w:r>
      <w:hyperlink r:id="rId23" w:anchor="/document/71737176/entry/0" w:history="1">
        <w:r>
          <w:rPr>
            <w:rStyle w:val="a4"/>
            <w:bCs/>
            <w:sz w:val="28"/>
            <w:szCs w:val="28"/>
          </w:rPr>
          <w:t>СП 282.1325800</w:t>
        </w:r>
      </w:hyperlink>
      <w:r>
        <w:rPr>
          <w:bCs/>
          <w:color w:val="26282F"/>
          <w:sz w:val="28"/>
          <w:szCs w:val="28"/>
        </w:rPr>
        <w:t>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>Газораспределительная система должна обеспечивать подачу газа потребителям в необходимом объеме и требуемых параметров.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Для </w:t>
      </w:r>
      <w:proofErr w:type="spellStart"/>
      <w:r>
        <w:rPr>
          <w:bCs/>
          <w:color w:val="26282F"/>
          <w:sz w:val="28"/>
          <w:szCs w:val="28"/>
        </w:rPr>
        <w:t>неотключаемых</w:t>
      </w:r>
      <w:proofErr w:type="spellEnd"/>
      <w:r>
        <w:rPr>
          <w:bCs/>
          <w:color w:val="26282F"/>
          <w:sz w:val="28"/>
          <w:szCs w:val="28"/>
        </w:rPr>
        <w:t xml:space="preserve"> потребителей газа, перечень которых утверждается в установленном порядке, имеющих преимущественное право пользования газом в качестве топлива и поставки газа которым не подлежат ограничению или прекращению, должна быть обеспечена бесперебойная подача газа путем </w:t>
      </w:r>
      <w:proofErr w:type="spellStart"/>
      <w:r>
        <w:rPr>
          <w:bCs/>
          <w:color w:val="26282F"/>
          <w:sz w:val="28"/>
          <w:szCs w:val="28"/>
        </w:rPr>
        <w:t>закольцевания</w:t>
      </w:r>
      <w:proofErr w:type="spellEnd"/>
      <w:r>
        <w:rPr>
          <w:bCs/>
          <w:color w:val="26282F"/>
          <w:sz w:val="28"/>
          <w:szCs w:val="28"/>
        </w:rPr>
        <w:t xml:space="preserve"> газопроводов или другими способами.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Давление газа во </w:t>
      </w:r>
      <w:hyperlink r:id="rId24" w:anchor="/document/3923575/entry/35" w:history="1">
        <w:r>
          <w:rPr>
            <w:rStyle w:val="a4"/>
            <w:bCs/>
            <w:sz w:val="28"/>
            <w:szCs w:val="28"/>
            <w:u w:val="none"/>
          </w:rPr>
          <w:t>внутренних газопроводах</w:t>
        </w:r>
      </w:hyperlink>
      <w:r>
        <w:rPr>
          <w:bCs/>
          <w:color w:val="26282F"/>
          <w:sz w:val="28"/>
          <w:szCs w:val="28"/>
        </w:rPr>
        <w:t xml:space="preserve"> и перед газоиспользующими установками должно соответствовать давлению, необходимому для устойчивой работы этих установок, указанному в технических паспортах заводов-изготовителей, но не должно превышать значений, приведенных в таблице 4.</w:t>
      </w:r>
    </w:p>
    <w:p w:rsidR="007216FE" w:rsidRDefault="00093BB0">
      <w:pPr>
        <w:spacing w:after="55"/>
        <w:ind w:right="-3" w:firstLine="567"/>
        <w:jc w:val="right"/>
        <w:rPr>
          <w:bCs/>
          <w:color w:val="26282F"/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>Таблица 4</w:t>
      </w:r>
    </w:p>
    <w:tbl>
      <w:tblPr>
        <w:tblW w:w="1057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95"/>
        <w:gridCol w:w="2476"/>
      </w:tblGrid>
      <w:tr w:rsidR="007216FE">
        <w:tc>
          <w:tcPr>
            <w:tcW w:w="8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Потребители газа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jc w:val="center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Давление газа, МПа</w:t>
            </w:r>
          </w:p>
        </w:tc>
      </w:tr>
      <w:tr w:rsidR="007216FE">
        <w:tc>
          <w:tcPr>
            <w:tcW w:w="8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1. Производственные здания, в которых величина давления газа обусловлена требованиями производства</w:t>
            </w:r>
          </w:p>
        </w:tc>
        <w:tc>
          <w:tcPr>
            <w:tcW w:w="24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1,2</w:t>
            </w:r>
          </w:p>
        </w:tc>
      </w:tr>
      <w:tr w:rsidR="007216FE">
        <w:tc>
          <w:tcPr>
            <w:tcW w:w="8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lastRenderedPageBreak/>
              <w:t>2. Производственные здания прочие</w:t>
            </w:r>
          </w:p>
        </w:tc>
        <w:tc>
          <w:tcPr>
            <w:tcW w:w="24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0,6</w:t>
            </w:r>
          </w:p>
        </w:tc>
      </w:tr>
      <w:tr w:rsidR="007216FE">
        <w:tc>
          <w:tcPr>
            <w:tcW w:w="8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3. Бытовые здания промышленных предприятий отдельно стоящие, пристроенные к производственным зданиям и встроенные в эти здания</w:t>
            </w:r>
          </w:p>
        </w:tc>
        <w:tc>
          <w:tcPr>
            <w:tcW w:w="24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0,3</w:t>
            </w:r>
          </w:p>
        </w:tc>
      </w:tr>
      <w:tr w:rsidR="007216FE">
        <w:tc>
          <w:tcPr>
            <w:tcW w:w="8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4. Административные здания</w:t>
            </w:r>
          </w:p>
        </w:tc>
        <w:tc>
          <w:tcPr>
            <w:tcW w:w="24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0,005</w:t>
            </w:r>
          </w:p>
        </w:tc>
      </w:tr>
      <w:tr w:rsidR="007216FE">
        <w:tc>
          <w:tcPr>
            <w:tcW w:w="809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5. Котельные: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 </w:t>
            </w:r>
          </w:p>
        </w:tc>
      </w:tr>
      <w:tr w:rsidR="007216FE">
        <w:tc>
          <w:tcPr>
            <w:tcW w:w="809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</w:rPr>
            </w:pPr>
            <w:proofErr w:type="gramStart"/>
            <w:r>
              <w:rPr>
                <w:bCs/>
                <w:color w:val="26282F"/>
              </w:rPr>
              <w:t>отдельно стоящие на территории производственных предприятий</w:t>
            </w:r>
            <w:proofErr w:type="gramEnd"/>
          </w:p>
        </w:tc>
        <w:tc>
          <w:tcPr>
            <w:tcW w:w="2476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1,2</w:t>
            </w:r>
          </w:p>
        </w:tc>
      </w:tr>
      <w:tr w:rsidR="007216FE">
        <w:tc>
          <w:tcPr>
            <w:tcW w:w="809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то же, на территории поселений</w:t>
            </w:r>
          </w:p>
        </w:tc>
        <w:tc>
          <w:tcPr>
            <w:tcW w:w="2476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0,6</w:t>
            </w:r>
          </w:p>
        </w:tc>
      </w:tr>
      <w:tr w:rsidR="007216FE">
        <w:tc>
          <w:tcPr>
            <w:tcW w:w="809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</w:rPr>
            </w:pPr>
            <w:proofErr w:type="gramStart"/>
            <w:r>
              <w:rPr>
                <w:bCs/>
                <w:color w:val="26282F"/>
              </w:rPr>
              <w:t>пристроенные</w:t>
            </w:r>
            <w:proofErr w:type="gramEnd"/>
            <w:r>
              <w:rPr>
                <w:bCs/>
                <w:color w:val="26282F"/>
              </w:rPr>
              <w:t xml:space="preserve">, встроенные и </w:t>
            </w:r>
            <w:proofErr w:type="spellStart"/>
            <w:r>
              <w:rPr>
                <w:bCs/>
                <w:color w:val="26282F"/>
              </w:rPr>
              <w:t>крышные</w:t>
            </w:r>
            <w:proofErr w:type="spellEnd"/>
            <w:r>
              <w:rPr>
                <w:bCs/>
                <w:color w:val="26282F"/>
              </w:rPr>
              <w:t xml:space="preserve"> производственных зданий</w:t>
            </w:r>
          </w:p>
        </w:tc>
        <w:tc>
          <w:tcPr>
            <w:tcW w:w="2476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0,6</w:t>
            </w:r>
          </w:p>
        </w:tc>
      </w:tr>
      <w:tr w:rsidR="007216FE">
        <w:tc>
          <w:tcPr>
            <w:tcW w:w="809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</w:rPr>
            </w:pPr>
            <w:proofErr w:type="gramStart"/>
            <w:r>
              <w:rPr>
                <w:bCs/>
                <w:color w:val="26282F"/>
              </w:rPr>
              <w:t>пристроенные</w:t>
            </w:r>
            <w:proofErr w:type="gramEnd"/>
            <w:r>
              <w:rPr>
                <w:bCs/>
                <w:color w:val="26282F"/>
              </w:rPr>
              <w:t xml:space="preserve">, встроенные и </w:t>
            </w:r>
            <w:proofErr w:type="spellStart"/>
            <w:r>
              <w:rPr>
                <w:bCs/>
                <w:color w:val="26282F"/>
              </w:rPr>
              <w:t>крышные</w:t>
            </w:r>
            <w:proofErr w:type="spellEnd"/>
            <w:r>
              <w:rPr>
                <w:bCs/>
                <w:color w:val="26282F"/>
              </w:rPr>
              <w:t xml:space="preserve"> общественных, административных и бытовых зданий</w:t>
            </w:r>
          </w:p>
        </w:tc>
        <w:tc>
          <w:tcPr>
            <w:tcW w:w="2476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0,3</w:t>
            </w:r>
          </w:p>
        </w:tc>
      </w:tr>
      <w:tr w:rsidR="007216FE">
        <w:tc>
          <w:tcPr>
            <w:tcW w:w="809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</w:rPr>
            </w:pPr>
            <w:proofErr w:type="gramStart"/>
            <w:r>
              <w:rPr>
                <w:bCs/>
                <w:color w:val="26282F"/>
              </w:rPr>
              <w:t>пристроенные</w:t>
            </w:r>
            <w:proofErr w:type="gramEnd"/>
            <w:r>
              <w:rPr>
                <w:bCs/>
                <w:color w:val="26282F"/>
              </w:rPr>
              <w:t xml:space="preserve">, встроенные и </w:t>
            </w:r>
            <w:proofErr w:type="spellStart"/>
            <w:r>
              <w:rPr>
                <w:bCs/>
                <w:color w:val="26282F"/>
              </w:rPr>
              <w:t>крышные</w:t>
            </w:r>
            <w:proofErr w:type="spellEnd"/>
            <w:r>
              <w:rPr>
                <w:bCs/>
                <w:color w:val="26282F"/>
              </w:rPr>
              <w:t xml:space="preserve"> жилых зданий</w:t>
            </w:r>
          </w:p>
        </w:tc>
        <w:tc>
          <w:tcPr>
            <w:tcW w:w="24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0,005</w:t>
            </w:r>
          </w:p>
        </w:tc>
      </w:tr>
      <w:tr w:rsidR="007216FE">
        <w:tc>
          <w:tcPr>
            <w:tcW w:w="8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6. Общественные здания (кроме зданий, в которых установка газового оборудования требованиями </w:t>
            </w:r>
            <w:proofErr w:type="spellStart"/>
            <w:r w:rsidR="004B5ABD" w:rsidRPr="004B5ABD">
              <w:fldChar w:fldCharType="begin"/>
            </w:r>
            <w:r>
              <w:instrText xml:space="preserve"> HYPERLINK "https://internet.garant.ru/" \l "/document/2305932/entry/0"</w:instrText>
            </w:r>
            <w:r w:rsidR="004B5ABD" w:rsidRPr="004B5ABD">
              <w:fldChar w:fldCharType="separate"/>
            </w:r>
            <w:r>
              <w:rPr>
                <w:rStyle w:val="a4"/>
                <w:bCs/>
              </w:rPr>
              <w:t>СНиП</w:t>
            </w:r>
            <w:proofErr w:type="spellEnd"/>
            <w:r>
              <w:rPr>
                <w:rStyle w:val="a4"/>
                <w:bCs/>
              </w:rPr>
              <w:t xml:space="preserve"> 2.08.02</w:t>
            </w:r>
            <w:r w:rsidR="004B5ABD">
              <w:rPr>
                <w:rStyle w:val="a4"/>
                <w:bCs/>
              </w:rPr>
              <w:fldChar w:fldCharType="end"/>
            </w:r>
            <w:r>
              <w:rPr>
                <w:bCs/>
                <w:color w:val="26282F"/>
              </w:rPr>
              <w:t> не допускается) и складские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0,005</w:t>
            </w:r>
          </w:p>
        </w:tc>
      </w:tr>
      <w:tr w:rsidR="007216FE">
        <w:tc>
          <w:tcPr>
            <w:tcW w:w="8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7. Жилые здания</w:t>
            </w:r>
          </w:p>
        </w:tc>
        <w:tc>
          <w:tcPr>
            <w:tcW w:w="24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0,003</w:t>
            </w:r>
          </w:p>
        </w:tc>
      </w:tr>
    </w:tbl>
    <w:p w:rsidR="007216FE" w:rsidRDefault="007216FE">
      <w:pPr>
        <w:spacing w:after="55"/>
        <w:ind w:right="-3" w:firstLine="567"/>
        <w:rPr>
          <w:bCs/>
          <w:color w:val="26282F"/>
        </w:rPr>
      </w:pP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Размещение </w:t>
      </w:r>
      <w:hyperlink r:id="rId25" w:anchor="/document/3923575/entry/34" w:history="1">
        <w:r>
          <w:rPr>
            <w:color w:val="26282F"/>
            <w:sz w:val="28"/>
            <w:szCs w:val="28"/>
          </w:rPr>
          <w:t>наружных газопроводов</w:t>
        </w:r>
      </w:hyperlink>
      <w:r>
        <w:rPr>
          <w:bCs/>
          <w:color w:val="26282F"/>
          <w:sz w:val="28"/>
          <w:szCs w:val="28"/>
        </w:rPr>
        <w:t xml:space="preserve"> по отношению к зданиям, сооружениям и параллельным соседним инженерным сетям следует производить в соответствии с требованиями </w:t>
      </w:r>
      <w:proofErr w:type="spellStart"/>
      <w:r w:rsidR="004B5ABD" w:rsidRPr="004B5ABD">
        <w:fldChar w:fldCharType="begin"/>
      </w:r>
      <w:r>
        <w:instrText xml:space="preserve"> HYPERLINK "https://internet.garant.ru/" \l "/document/2305985/entry/0"</w:instrText>
      </w:r>
      <w:r w:rsidR="004B5ABD" w:rsidRPr="004B5ABD">
        <w:fldChar w:fldCharType="separate"/>
      </w:r>
      <w:r>
        <w:rPr>
          <w:color w:val="26282F"/>
          <w:sz w:val="28"/>
          <w:szCs w:val="28"/>
        </w:rPr>
        <w:t>СНиП</w:t>
      </w:r>
      <w:proofErr w:type="spellEnd"/>
      <w:r>
        <w:rPr>
          <w:color w:val="26282F"/>
          <w:sz w:val="28"/>
          <w:szCs w:val="28"/>
        </w:rPr>
        <w:t xml:space="preserve"> 2.07.01</w:t>
      </w:r>
      <w:r w:rsidR="004B5ABD">
        <w:rPr>
          <w:color w:val="26282F"/>
          <w:sz w:val="28"/>
          <w:szCs w:val="28"/>
        </w:rPr>
        <w:fldChar w:fldCharType="end"/>
      </w:r>
      <w:r>
        <w:rPr>
          <w:bCs/>
          <w:color w:val="26282F"/>
          <w:sz w:val="28"/>
          <w:szCs w:val="28"/>
        </w:rPr>
        <w:t>, а на территории промышленных предприятий - </w:t>
      </w:r>
      <w:proofErr w:type="spellStart"/>
      <w:r w:rsidR="004B5ABD" w:rsidRPr="004B5ABD">
        <w:fldChar w:fldCharType="begin"/>
      </w:r>
      <w:r>
        <w:instrText xml:space="preserve"> HYPERLINK "https://internet.garant.ru/" \l "/document/2305992/entry/0"</w:instrText>
      </w:r>
      <w:r w:rsidR="004B5ABD" w:rsidRPr="004B5ABD">
        <w:fldChar w:fldCharType="separate"/>
      </w:r>
      <w:r>
        <w:rPr>
          <w:rStyle w:val="a4"/>
          <w:bCs/>
          <w:sz w:val="28"/>
          <w:szCs w:val="28"/>
        </w:rPr>
        <w:t>СНиП</w:t>
      </w:r>
      <w:proofErr w:type="spellEnd"/>
      <w:r>
        <w:rPr>
          <w:rStyle w:val="a4"/>
          <w:bCs/>
          <w:sz w:val="28"/>
          <w:szCs w:val="28"/>
        </w:rPr>
        <w:t xml:space="preserve"> II-89</w:t>
      </w:r>
      <w:r w:rsidR="004B5ABD">
        <w:rPr>
          <w:rStyle w:val="a4"/>
          <w:bCs/>
          <w:sz w:val="28"/>
          <w:szCs w:val="28"/>
        </w:rPr>
        <w:fldChar w:fldCharType="end"/>
      </w:r>
      <w:r>
        <w:rPr>
          <w:bCs/>
          <w:color w:val="26282F"/>
          <w:sz w:val="28"/>
          <w:szCs w:val="28"/>
        </w:rPr>
        <w:t>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>Расчетные расходы потребления газа определяются в соответствии с приложением</w:t>
      </w:r>
      <w:proofErr w:type="gramStart"/>
      <w:r>
        <w:rPr>
          <w:bCs/>
          <w:color w:val="26282F"/>
          <w:sz w:val="28"/>
          <w:szCs w:val="28"/>
        </w:rPr>
        <w:t xml:space="preserve"> А</w:t>
      </w:r>
      <w:proofErr w:type="gramEnd"/>
      <w:r>
        <w:rPr>
          <w:bCs/>
          <w:color w:val="26282F"/>
          <w:sz w:val="28"/>
          <w:szCs w:val="28"/>
        </w:rPr>
        <w:t xml:space="preserve"> Свода правил СП 402.1325800.2018 "Здания жилые. Правила проектирования систем </w:t>
      </w:r>
      <w:proofErr w:type="spellStart"/>
      <w:r>
        <w:rPr>
          <w:bCs/>
          <w:color w:val="26282F"/>
          <w:sz w:val="28"/>
          <w:szCs w:val="28"/>
        </w:rPr>
        <w:t>газопотребления</w:t>
      </w:r>
      <w:proofErr w:type="spellEnd"/>
      <w:r>
        <w:rPr>
          <w:bCs/>
          <w:color w:val="26282F"/>
          <w:sz w:val="28"/>
          <w:szCs w:val="28"/>
        </w:rPr>
        <w:t>".</w:t>
      </w:r>
    </w:p>
    <w:p w:rsidR="007216FE" w:rsidRDefault="007216FE">
      <w:pPr>
        <w:spacing w:after="0" w:line="259" w:lineRule="auto"/>
        <w:ind w:left="720" w:right="0" w:firstLine="0"/>
        <w:jc w:val="left"/>
        <w:rPr>
          <w:sz w:val="28"/>
          <w:szCs w:val="28"/>
        </w:rPr>
      </w:pPr>
    </w:p>
    <w:p w:rsidR="007216FE" w:rsidRDefault="00093BB0">
      <w:pPr>
        <w:pStyle w:val="3"/>
        <w:spacing w:before="0" w:after="0" w:line="247" w:lineRule="auto"/>
        <w:ind w:right="0" w:firstLine="567"/>
        <w:rPr>
          <w:rFonts w:ascii="Times New Roman" w:hAnsi="Times New Roman"/>
          <w:sz w:val="28"/>
          <w:szCs w:val="28"/>
        </w:rPr>
      </w:pPr>
      <w:bookmarkStart w:id="13" w:name="_Toc226731847"/>
      <w:bookmarkStart w:id="14" w:name="_Toc226729796"/>
      <w:r>
        <w:rPr>
          <w:rFonts w:ascii="Times New Roman" w:hAnsi="Times New Roman"/>
          <w:sz w:val="28"/>
          <w:szCs w:val="28"/>
        </w:rPr>
        <w:t>1.4. Водоснабжение и водоотведение</w:t>
      </w:r>
      <w:bookmarkEnd w:id="13"/>
      <w:bookmarkEnd w:id="14"/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Проектирование новых, реконструкцию и расширение существующих инженерных сетей на территории </w:t>
      </w:r>
      <w:r>
        <w:rPr>
          <w:sz w:val="28"/>
          <w:szCs w:val="28"/>
        </w:rPr>
        <w:t xml:space="preserve">Атаманского сельского поселения Павловского муниципального района Краснодарского края </w:t>
      </w:r>
      <w:r>
        <w:rPr>
          <w:bCs/>
          <w:color w:val="26282F"/>
          <w:sz w:val="28"/>
          <w:szCs w:val="28"/>
        </w:rPr>
        <w:t>следует осуществлять на основе документов территориального планирования с учетом требований </w:t>
      </w:r>
      <w:hyperlink r:id="rId26" w:anchor="/document/73867032/entry/0" w:history="1">
        <w:r>
          <w:rPr>
            <w:bCs/>
            <w:color w:val="26282F"/>
            <w:sz w:val="28"/>
            <w:szCs w:val="28"/>
          </w:rPr>
          <w:t>СП 473.1325800</w:t>
        </w:r>
      </w:hyperlink>
      <w:r>
        <w:rPr>
          <w:bCs/>
          <w:color w:val="26282F"/>
          <w:sz w:val="28"/>
          <w:szCs w:val="28"/>
        </w:rPr>
        <w:t>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Проектирование систем хозяйственно-питьевого водоснабжения и канализации </w:t>
      </w:r>
      <w:r>
        <w:rPr>
          <w:sz w:val="28"/>
          <w:szCs w:val="28"/>
        </w:rPr>
        <w:t>Атаманского сельского поселения Павловского муниципального района Краснодарского края</w:t>
      </w:r>
      <w:r>
        <w:rPr>
          <w:bCs/>
          <w:color w:val="26282F"/>
          <w:sz w:val="28"/>
          <w:szCs w:val="28"/>
        </w:rPr>
        <w:t xml:space="preserve"> должно осуществляться в соответствии с требованиями, приведенными в </w:t>
      </w:r>
      <w:hyperlink r:id="rId27" w:anchor="/document/403696090/entry/0" w:history="1">
        <w:r>
          <w:rPr>
            <w:bCs/>
            <w:color w:val="26282F"/>
            <w:sz w:val="28"/>
            <w:szCs w:val="28"/>
          </w:rPr>
          <w:t>СП 31.13330</w:t>
        </w:r>
      </w:hyperlink>
      <w:r>
        <w:rPr>
          <w:bCs/>
          <w:color w:val="26282F"/>
          <w:sz w:val="28"/>
          <w:szCs w:val="28"/>
        </w:rPr>
        <w:t>, </w:t>
      </w:r>
      <w:hyperlink r:id="rId28" w:anchor="/document/72259416/entry/0" w:history="1">
        <w:r>
          <w:rPr>
            <w:bCs/>
            <w:color w:val="26282F"/>
            <w:sz w:val="28"/>
            <w:szCs w:val="28"/>
          </w:rPr>
          <w:t>СП 32.13330</w:t>
        </w:r>
      </w:hyperlink>
      <w:r>
        <w:rPr>
          <w:bCs/>
          <w:color w:val="26282F"/>
          <w:sz w:val="28"/>
          <w:szCs w:val="28"/>
        </w:rPr>
        <w:t>, </w:t>
      </w:r>
      <w:hyperlink r:id="rId29" w:anchor="/document/72167150/entry/0" w:history="1">
        <w:r>
          <w:rPr>
            <w:bCs/>
            <w:color w:val="26282F"/>
            <w:sz w:val="28"/>
            <w:szCs w:val="28"/>
          </w:rPr>
          <w:t>СП 399.1325800</w:t>
        </w:r>
      </w:hyperlink>
      <w:r>
        <w:rPr>
          <w:bCs/>
          <w:color w:val="26282F"/>
          <w:sz w:val="28"/>
          <w:szCs w:val="28"/>
        </w:rPr>
        <w:t xml:space="preserve">, с учетом </w:t>
      </w:r>
      <w:hyperlink r:id="rId30" w:anchor="/document/400274954/entry/1000" w:history="1">
        <w:proofErr w:type="spellStart"/>
        <w:r>
          <w:rPr>
            <w:bCs/>
            <w:color w:val="26282F"/>
            <w:sz w:val="28"/>
            <w:szCs w:val="28"/>
          </w:rPr>
          <w:t>СанПиН</w:t>
        </w:r>
        <w:proofErr w:type="spellEnd"/>
        <w:r>
          <w:rPr>
            <w:bCs/>
            <w:color w:val="26282F"/>
            <w:sz w:val="28"/>
            <w:szCs w:val="28"/>
          </w:rPr>
          <w:t xml:space="preserve"> 1.2.3685</w:t>
        </w:r>
      </w:hyperlink>
      <w:r>
        <w:rPr>
          <w:bCs/>
          <w:color w:val="26282F"/>
          <w:sz w:val="28"/>
          <w:szCs w:val="28"/>
        </w:rPr>
        <w:t xml:space="preserve">. Жилая и общественная застройка населенных пунктов, включая индивидуальную отдельно стоящую и блокированную жилую застройку с участками, а также производственные объекты должны </w:t>
      </w:r>
      <w:proofErr w:type="gramStart"/>
      <w:r>
        <w:rPr>
          <w:bCs/>
          <w:color w:val="26282F"/>
          <w:sz w:val="28"/>
          <w:szCs w:val="28"/>
        </w:rPr>
        <w:t>быть</w:t>
      </w:r>
      <w:proofErr w:type="gramEnd"/>
      <w:r>
        <w:rPr>
          <w:bCs/>
          <w:color w:val="26282F"/>
          <w:sz w:val="28"/>
          <w:szCs w:val="28"/>
        </w:rPr>
        <w:t xml:space="preserve"> обеспечены централизованными или местными системами водоснабжения и канализации. В жилых зонах, не обеспеченных централизованным водоснабжением и канализацией, размещение многоэтажных жилых домов не допускается.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Выбор источников хозяйственно-питьевого водоснабжения необходимо осуществлять в соответствии с санитарными требованиями, а также с учетом норм </w:t>
      </w:r>
      <w:r>
        <w:rPr>
          <w:bCs/>
          <w:color w:val="26282F"/>
          <w:sz w:val="28"/>
          <w:szCs w:val="28"/>
        </w:rPr>
        <w:lastRenderedPageBreak/>
        <w:t>радиационной безопасности при положительном заключении органов государственного санитарно-эпидемиологического надзора по выбору площадки.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>Размеры земельных участков для станций очистки воды в зависимости от их производительности, тыс</w:t>
      </w:r>
      <w:proofErr w:type="gramStart"/>
      <w:r>
        <w:rPr>
          <w:bCs/>
          <w:color w:val="26282F"/>
          <w:sz w:val="28"/>
          <w:szCs w:val="28"/>
        </w:rPr>
        <w:t>.м</w:t>
      </w:r>
      <w:proofErr w:type="gramEnd"/>
      <w:r>
        <w:rPr>
          <w:bCs/>
          <w:color w:val="26282F"/>
          <w:sz w:val="28"/>
          <w:szCs w:val="28"/>
          <w:vertAlign w:val="superscript"/>
        </w:rPr>
        <w:t>3</w:t>
      </w:r>
      <w:r>
        <w:rPr>
          <w:bCs/>
          <w:color w:val="26282F"/>
          <w:sz w:val="28"/>
          <w:szCs w:val="28"/>
        </w:rPr>
        <w:t>/</w:t>
      </w:r>
      <w:proofErr w:type="spellStart"/>
      <w:r>
        <w:rPr>
          <w:bCs/>
          <w:color w:val="26282F"/>
          <w:sz w:val="28"/>
          <w:szCs w:val="28"/>
        </w:rPr>
        <w:t>сут</w:t>
      </w:r>
      <w:proofErr w:type="spellEnd"/>
      <w:r>
        <w:rPr>
          <w:bCs/>
          <w:color w:val="26282F"/>
          <w:sz w:val="28"/>
          <w:szCs w:val="28"/>
        </w:rPr>
        <w:t>., рекомендуется принимать по расчету, с учетом зоны санитарной охраны, но не более, га:</w:t>
      </w:r>
    </w:p>
    <w:tbl>
      <w:tblPr>
        <w:tblW w:w="1018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77"/>
        <w:gridCol w:w="1170"/>
        <w:gridCol w:w="1033"/>
        <w:gridCol w:w="5579"/>
        <w:gridCol w:w="1326"/>
      </w:tblGrid>
      <w:tr w:rsidR="007216FE">
        <w:tc>
          <w:tcPr>
            <w:tcW w:w="1077" w:type="dxa"/>
            <w:shd w:val="clear" w:color="auto" w:fill="FFFFFF"/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</w:t>
            </w:r>
          </w:p>
        </w:tc>
        <w:tc>
          <w:tcPr>
            <w:tcW w:w="1170" w:type="dxa"/>
            <w:shd w:val="clear" w:color="auto" w:fill="FFFFFF"/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</w:t>
            </w:r>
          </w:p>
        </w:tc>
        <w:tc>
          <w:tcPr>
            <w:tcW w:w="1033" w:type="dxa"/>
            <w:shd w:val="clear" w:color="auto" w:fill="FFFFFF"/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5579" w:type="dxa"/>
            <w:shd w:val="clear" w:color="auto" w:fill="FFFFFF"/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326" w:type="dxa"/>
            <w:shd w:val="clear" w:color="auto" w:fill="FFFFFF"/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1;</w:t>
            </w:r>
          </w:p>
        </w:tc>
      </w:tr>
      <w:tr w:rsidR="007216FE">
        <w:tc>
          <w:tcPr>
            <w:tcW w:w="1077" w:type="dxa"/>
            <w:shd w:val="clear" w:color="auto" w:fill="FFFFFF"/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св.</w:t>
            </w:r>
          </w:p>
        </w:tc>
        <w:tc>
          <w:tcPr>
            <w:tcW w:w="1170" w:type="dxa"/>
            <w:shd w:val="clear" w:color="auto" w:fill="FFFFFF"/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</w:t>
            </w:r>
          </w:p>
        </w:tc>
        <w:tc>
          <w:tcPr>
            <w:tcW w:w="1033" w:type="dxa"/>
            <w:shd w:val="clear" w:color="auto" w:fill="FFFFFF"/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</w:t>
            </w:r>
          </w:p>
        </w:tc>
        <w:tc>
          <w:tcPr>
            <w:tcW w:w="5579" w:type="dxa"/>
            <w:shd w:val="clear" w:color="auto" w:fill="FFFFFF"/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326" w:type="dxa"/>
            <w:shd w:val="clear" w:color="auto" w:fill="FFFFFF"/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2;</w:t>
            </w:r>
          </w:p>
        </w:tc>
      </w:tr>
      <w:tr w:rsidR="007216FE">
        <w:tc>
          <w:tcPr>
            <w:tcW w:w="1077" w:type="dxa"/>
            <w:shd w:val="clear" w:color="auto" w:fill="FFFFFF"/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"</w:t>
            </w:r>
          </w:p>
        </w:tc>
        <w:tc>
          <w:tcPr>
            <w:tcW w:w="1170" w:type="dxa"/>
            <w:shd w:val="clear" w:color="auto" w:fill="FFFFFF"/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033" w:type="dxa"/>
            <w:shd w:val="clear" w:color="auto" w:fill="FFFFFF"/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"</w:t>
            </w:r>
          </w:p>
        </w:tc>
        <w:tc>
          <w:tcPr>
            <w:tcW w:w="5579" w:type="dxa"/>
            <w:shd w:val="clear" w:color="auto" w:fill="FFFFFF"/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1326" w:type="dxa"/>
            <w:shd w:val="clear" w:color="auto" w:fill="FFFFFF"/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3;</w:t>
            </w:r>
          </w:p>
        </w:tc>
      </w:tr>
      <w:tr w:rsidR="007216FE">
        <w:tc>
          <w:tcPr>
            <w:tcW w:w="1077" w:type="dxa"/>
            <w:shd w:val="clear" w:color="auto" w:fill="FFFFFF"/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"</w:t>
            </w:r>
          </w:p>
        </w:tc>
        <w:tc>
          <w:tcPr>
            <w:tcW w:w="1170" w:type="dxa"/>
            <w:shd w:val="clear" w:color="auto" w:fill="FFFFFF"/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1033" w:type="dxa"/>
            <w:shd w:val="clear" w:color="auto" w:fill="FFFFFF"/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"</w:t>
            </w:r>
          </w:p>
        </w:tc>
        <w:tc>
          <w:tcPr>
            <w:tcW w:w="5579" w:type="dxa"/>
            <w:shd w:val="clear" w:color="auto" w:fill="FFFFFF"/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1326" w:type="dxa"/>
            <w:shd w:val="clear" w:color="auto" w:fill="FFFFFF"/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4;</w:t>
            </w:r>
          </w:p>
        </w:tc>
      </w:tr>
      <w:tr w:rsidR="007216FE">
        <w:tc>
          <w:tcPr>
            <w:tcW w:w="1077" w:type="dxa"/>
            <w:shd w:val="clear" w:color="auto" w:fill="FFFFFF"/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"</w:t>
            </w:r>
          </w:p>
        </w:tc>
        <w:tc>
          <w:tcPr>
            <w:tcW w:w="1170" w:type="dxa"/>
            <w:shd w:val="clear" w:color="auto" w:fill="FFFFFF"/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1033" w:type="dxa"/>
            <w:shd w:val="clear" w:color="auto" w:fill="FFFFFF"/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"</w:t>
            </w:r>
          </w:p>
        </w:tc>
        <w:tc>
          <w:tcPr>
            <w:tcW w:w="5579" w:type="dxa"/>
            <w:shd w:val="clear" w:color="auto" w:fill="FFFFFF"/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</w:t>
            </w:r>
          </w:p>
        </w:tc>
        <w:tc>
          <w:tcPr>
            <w:tcW w:w="1326" w:type="dxa"/>
            <w:shd w:val="clear" w:color="auto" w:fill="FFFFFF"/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6;</w:t>
            </w:r>
          </w:p>
        </w:tc>
      </w:tr>
      <w:tr w:rsidR="007216FE">
        <w:tc>
          <w:tcPr>
            <w:tcW w:w="1077" w:type="dxa"/>
            <w:shd w:val="clear" w:color="auto" w:fill="FFFFFF"/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"</w:t>
            </w:r>
          </w:p>
        </w:tc>
        <w:tc>
          <w:tcPr>
            <w:tcW w:w="1170" w:type="dxa"/>
            <w:shd w:val="clear" w:color="auto" w:fill="FFFFFF"/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</w:t>
            </w:r>
          </w:p>
        </w:tc>
        <w:tc>
          <w:tcPr>
            <w:tcW w:w="1033" w:type="dxa"/>
            <w:shd w:val="clear" w:color="auto" w:fill="FFFFFF"/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"</w:t>
            </w:r>
          </w:p>
        </w:tc>
        <w:tc>
          <w:tcPr>
            <w:tcW w:w="5579" w:type="dxa"/>
            <w:shd w:val="clear" w:color="auto" w:fill="FFFFFF"/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</w:t>
            </w:r>
          </w:p>
        </w:tc>
        <w:tc>
          <w:tcPr>
            <w:tcW w:w="1326" w:type="dxa"/>
            <w:shd w:val="clear" w:color="auto" w:fill="FFFFFF"/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12;</w:t>
            </w:r>
          </w:p>
        </w:tc>
      </w:tr>
    </w:tbl>
    <w:p w:rsidR="007216FE" w:rsidRDefault="00093BB0">
      <w:pPr>
        <w:spacing w:after="0" w:line="259" w:lineRule="auto"/>
        <w:ind w:left="720" w:right="0" w:firstLine="0"/>
        <w:jc w:val="lef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Размеры земельных участков для очистных сооружений канализации следует принимать не </w:t>
      </w:r>
      <w:proofErr w:type="gramStart"/>
      <w:r>
        <w:rPr>
          <w:bCs/>
          <w:color w:val="26282F"/>
          <w:sz w:val="28"/>
          <w:szCs w:val="28"/>
        </w:rPr>
        <w:t>более указанных</w:t>
      </w:r>
      <w:proofErr w:type="gramEnd"/>
      <w:r>
        <w:rPr>
          <w:bCs/>
          <w:color w:val="26282F"/>
          <w:sz w:val="28"/>
          <w:szCs w:val="28"/>
        </w:rPr>
        <w:t xml:space="preserve"> в </w:t>
      </w:r>
      <w:hyperlink r:id="rId31" w:anchor="/document/71692326/entry/10251" w:history="1">
        <w:r>
          <w:rPr>
            <w:bCs/>
            <w:color w:val="26282F"/>
            <w:sz w:val="28"/>
            <w:szCs w:val="28"/>
          </w:rPr>
          <w:t xml:space="preserve">таблице </w:t>
        </w:r>
      </w:hyperlink>
      <w:r>
        <w:rPr>
          <w:bCs/>
          <w:color w:val="26282F"/>
          <w:sz w:val="28"/>
          <w:szCs w:val="28"/>
        </w:rPr>
        <w:t>5.</w:t>
      </w:r>
    </w:p>
    <w:p w:rsidR="007216FE" w:rsidRDefault="00093BB0">
      <w:pPr>
        <w:spacing w:after="0" w:line="259" w:lineRule="auto"/>
        <w:ind w:left="720" w:right="0" w:firstLine="0"/>
        <w:jc w:val="right"/>
        <w:rPr>
          <w:sz w:val="28"/>
          <w:szCs w:val="28"/>
        </w:rPr>
      </w:pPr>
      <w:r>
        <w:rPr>
          <w:b/>
          <w:bCs/>
          <w:sz w:val="28"/>
          <w:szCs w:val="28"/>
        </w:rPr>
        <w:t>Таблица 5</w:t>
      </w:r>
    </w:p>
    <w:tbl>
      <w:tblPr>
        <w:tblW w:w="1041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2"/>
        <w:gridCol w:w="872"/>
        <w:gridCol w:w="307"/>
        <w:gridCol w:w="954"/>
        <w:gridCol w:w="2579"/>
        <w:gridCol w:w="2328"/>
        <w:gridCol w:w="2528"/>
        <w:gridCol w:w="12"/>
      </w:tblGrid>
      <w:tr w:rsidR="007216FE">
        <w:trPr>
          <w:trHeight w:val="240"/>
        </w:trPr>
        <w:tc>
          <w:tcPr>
            <w:tcW w:w="2965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Производительность очистных сооружений канализации, тыс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  <w:r>
              <w:rPr>
                <w:sz w:val="28"/>
                <w:szCs w:val="28"/>
              </w:rPr>
              <w:t>3/</w:t>
            </w:r>
            <w:proofErr w:type="spellStart"/>
            <w:r>
              <w:rPr>
                <w:sz w:val="28"/>
                <w:szCs w:val="28"/>
              </w:rPr>
              <w:t>сут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744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Размеры земельных участков, </w:t>
            </w:r>
            <w:proofErr w:type="gramStart"/>
            <w:r>
              <w:rPr>
                <w:sz w:val="28"/>
                <w:szCs w:val="28"/>
              </w:rPr>
              <w:t>га</w:t>
            </w:r>
            <w:proofErr w:type="gramEnd"/>
          </w:p>
        </w:tc>
      </w:tr>
      <w:tr w:rsidR="007216FE">
        <w:trPr>
          <w:gridAfter w:val="1"/>
          <w:wAfter w:w="12" w:type="dxa"/>
        </w:trPr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очистных сооружений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иловых площадок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биологических прудов глубокой очистки сточных вод</w:t>
            </w:r>
          </w:p>
        </w:tc>
      </w:tr>
      <w:tr w:rsidR="007216FE">
        <w:trPr>
          <w:gridAfter w:val="1"/>
          <w:wAfter w:w="12" w:type="dxa"/>
        </w:trPr>
        <w:tc>
          <w:tcPr>
            <w:tcW w:w="832" w:type="dxa"/>
            <w:tcBorders>
              <w:top w:val="single" w:sz="6" w:space="0" w:color="000000"/>
              <w:lef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</w:t>
            </w:r>
          </w:p>
        </w:tc>
        <w:tc>
          <w:tcPr>
            <w:tcW w:w="872" w:type="dxa"/>
            <w:tcBorders>
              <w:top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</w:t>
            </w:r>
          </w:p>
        </w:tc>
        <w:tc>
          <w:tcPr>
            <w:tcW w:w="1261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25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 w:rsidR="007216FE">
        <w:trPr>
          <w:gridAfter w:val="1"/>
          <w:wAfter w:w="12" w:type="dxa"/>
        </w:trPr>
        <w:tc>
          <w:tcPr>
            <w:tcW w:w="832" w:type="dxa"/>
            <w:tcBorders>
              <w:lef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Св.</w:t>
            </w:r>
          </w:p>
        </w:tc>
        <w:tc>
          <w:tcPr>
            <w:tcW w:w="872" w:type="dxa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</w:t>
            </w:r>
          </w:p>
        </w:tc>
        <w:tc>
          <w:tcPr>
            <w:tcW w:w="307" w:type="dxa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"</w:t>
            </w:r>
          </w:p>
        </w:tc>
        <w:tc>
          <w:tcPr>
            <w:tcW w:w="954" w:type="dxa"/>
            <w:tcBorders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</w:t>
            </w:r>
          </w:p>
        </w:tc>
        <w:tc>
          <w:tcPr>
            <w:tcW w:w="2579" w:type="dxa"/>
            <w:tcBorders>
              <w:left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0,25</w:t>
            </w:r>
          </w:p>
        </w:tc>
        <w:tc>
          <w:tcPr>
            <w:tcW w:w="2328" w:type="dxa"/>
            <w:tcBorders>
              <w:left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2528" w:type="dxa"/>
            <w:tcBorders>
              <w:left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 w:rsidR="007216FE">
        <w:trPr>
          <w:gridAfter w:val="1"/>
          <w:wAfter w:w="12" w:type="dxa"/>
        </w:trPr>
        <w:tc>
          <w:tcPr>
            <w:tcW w:w="832" w:type="dxa"/>
            <w:tcBorders>
              <w:lef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"</w:t>
            </w:r>
          </w:p>
        </w:tc>
        <w:tc>
          <w:tcPr>
            <w:tcW w:w="872" w:type="dxa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</w:t>
            </w:r>
          </w:p>
        </w:tc>
        <w:tc>
          <w:tcPr>
            <w:tcW w:w="307" w:type="dxa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"</w:t>
            </w:r>
          </w:p>
        </w:tc>
        <w:tc>
          <w:tcPr>
            <w:tcW w:w="954" w:type="dxa"/>
            <w:tcBorders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</w:t>
            </w:r>
          </w:p>
        </w:tc>
        <w:tc>
          <w:tcPr>
            <w:tcW w:w="2579" w:type="dxa"/>
            <w:tcBorders>
              <w:left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</w:t>
            </w:r>
          </w:p>
        </w:tc>
        <w:tc>
          <w:tcPr>
            <w:tcW w:w="2328" w:type="dxa"/>
            <w:tcBorders>
              <w:left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2528" w:type="dxa"/>
            <w:tcBorders>
              <w:left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 w:rsidR="007216FE">
        <w:trPr>
          <w:gridAfter w:val="1"/>
          <w:wAfter w:w="12" w:type="dxa"/>
        </w:trPr>
        <w:tc>
          <w:tcPr>
            <w:tcW w:w="832" w:type="dxa"/>
            <w:tcBorders>
              <w:lef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"</w:t>
            </w:r>
          </w:p>
        </w:tc>
        <w:tc>
          <w:tcPr>
            <w:tcW w:w="872" w:type="dxa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</w:t>
            </w:r>
          </w:p>
        </w:tc>
        <w:tc>
          <w:tcPr>
            <w:tcW w:w="307" w:type="dxa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"</w:t>
            </w:r>
          </w:p>
        </w:tc>
        <w:tc>
          <w:tcPr>
            <w:tcW w:w="954" w:type="dxa"/>
            <w:tcBorders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</w:t>
            </w:r>
          </w:p>
        </w:tc>
        <w:tc>
          <w:tcPr>
            <w:tcW w:w="2579" w:type="dxa"/>
            <w:tcBorders>
              <w:left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</w:t>
            </w:r>
          </w:p>
        </w:tc>
        <w:tc>
          <w:tcPr>
            <w:tcW w:w="2328" w:type="dxa"/>
            <w:tcBorders>
              <w:left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2528" w:type="dxa"/>
            <w:tcBorders>
              <w:left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 w:rsidR="007216FE">
        <w:trPr>
          <w:gridAfter w:val="1"/>
          <w:wAfter w:w="12" w:type="dxa"/>
        </w:trPr>
        <w:tc>
          <w:tcPr>
            <w:tcW w:w="832" w:type="dxa"/>
            <w:tcBorders>
              <w:lef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"</w:t>
            </w:r>
          </w:p>
        </w:tc>
        <w:tc>
          <w:tcPr>
            <w:tcW w:w="872" w:type="dxa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</w:t>
            </w:r>
          </w:p>
        </w:tc>
        <w:tc>
          <w:tcPr>
            <w:tcW w:w="307" w:type="dxa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"</w:t>
            </w:r>
          </w:p>
        </w:tc>
        <w:tc>
          <w:tcPr>
            <w:tcW w:w="954" w:type="dxa"/>
            <w:tcBorders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2579" w:type="dxa"/>
            <w:tcBorders>
              <w:left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328" w:type="dxa"/>
            <w:tcBorders>
              <w:left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28" w:type="dxa"/>
            <w:tcBorders>
              <w:left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7216FE">
        <w:tc>
          <w:tcPr>
            <w:tcW w:w="1041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7216FE">
            <w:pPr>
              <w:spacing w:after="0" w:line="259" w:lineRule="auto"/>
              <w:ind w:right="0" w:firstLine="0"/>
              <w:rPr>
                <w:sz w:val="16"/>
                <w:szCs w:val="16"/>
              </w:rPr>
            </w:pPr>
          </w:p>
        </w:tc>
      </w:tr>
    </w:tbl>
    <w:p w:rsidR="007216FE" w:rsidRDefault="00093BB0">
      <w:pPr>
        <w:spacing w:after="0" w:line="259" w:lineRule="auto"/>
        <w:ind w:righ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>Размеры земельных участков очистных сооружений локальных систем канализации и их санитарно-защитных зон следует принимать в зависимости от грунтовых условий и количества сточных вод, в соответствии с требованиями </w:t>
      </w:r>
      <w:hyperlink r:id="rId32" w:anchor="/document/70287238/entry/0" w:history="1">
        <w:r>
          <w:rPr>
            <w:bCs/>
            <w:color w:val="26282F"/>
            <w:sz w:val="28"/>
            <w:szCs w:val="28"/>
          </w:rPr>
          <w:t>СП 32.13330</w:t>
        </w:r>
      </w:hyperlink>
      <w:r>
        <w:rPr>
          <w:bCs/>
          <w:color w:val="26282F"/>
          <w:sz w:val="28"/>
          <w:szCs w:val="28"/>
        </w:rPr>
        <w:t>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>При отсутствии централизованной или местной системы канализации следует предусматривать сливные станции.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proofErr w:type="gramStart"/>
      <w:r>
        <w:rPr>
          <w:bCs/>
          <w:color w:val="26282F"/>
          <w:sz w:val="28"/>
          <w:szCs w:val="28"/>
        </w:rPr>
        <w:t xml:space="preserve">Размещение сливных станций следует предусматривать в соответствии с </w:t>
      </w:r>
      <w:hyperlink r:id="rId33" w:anchor="/document/72259416/entry/0" w:history="1">
        <w:r>
          <w:rPr>
            <w:bCs/>
            <w:color w:val="26282F"/>
            <w:sz w:val="28"/>
            <w:szCs w:val="28"/>
          </w:rPr>
          <w:t>СП 32.13330</w:t>
        </w:r>
      </w:hyperlink>
      <w:r>
        <w:rPr>
          <w:bCs/>
          <w:color w:val="26282F"/>
          <w:sz w:val="28"/>
          <w:szCs w:val="28"/>
        </w:rPr>
        <w:t xml:space="preserve">, а их санитарно-защитные зоны принимать по </w:t>
      </w:r>
      <w:hyperlink r:id="rId34" w:anchor="/document/12158477/entry/10000" w:history="1">
        <w:proofErr w:type="spellStart"/>
        <w:r>
          <w:rPr>
            <w:bCs/>
            <w:color w:val="26282F"/>
            <w:sz w:val="28"/>
            <w:szCs w:val="28"/>
          </w:rPr>
          <w:t>СанПиН</w:t>
        </w:r>
        <w:proofErr w:type="spellEnd"/>
        <w:r>
          <w:rPr>
            <w:bCs/>
            <w:color w:val="26282F"/>
            <w:sz w:val="28"/>
            <w:szCs w:val="28"/>
          </w:rPr>
          <w:t xml:space="preserve"> 2.2.1/2.1.1.1200</w:t>
        </w:r>
      </w:hyperlink>
      <w:r>
        <w:rPr>
          <w:bCs/>
          <w:color w:val="26282F"/>
          <w:sz w:val="28"/>
          <w:szCs w:val="28"/>
        </w:rPr>
        <w:t xml:space="preserve"> или расчету в соответствии с требованиями, приведенными в </w:t>
      </w:r>
      <w:hyperlink r:id="rId35" w:anchor="/document/400274954/entry/1000" w:history="1">
        <w:proofErr w:type="spellStart"/>
        <w:r>
          <w:rPr>
            <w:bCs/>
            <w:color w:val="26282F"/>
            <w:sz w:val="28"/>
            <w:szCs w:val="28"/>
          </w:rPr>
          <w:t>СанПиН</w:t>
        </w:r>
        <w:proofErr w:type="spellEnd"/>
        <w:r>
          <w:rPr>
            <w:bCs/>
            <w:color w:val="26282F"/>
            <w:sz w:val="28"/>
            <w:szCs w:val="28"/>
          </w:rPr>
          <w:t xml:space="preserve"> 1.2.3685</w:t>
        </w:r>
      </w:hyperlink>
      <w:r>
        <w:rPr>
          <w:bCs/>
          <w:color w:val="26282F"/>
          <w:sz w:val="28"/>
          <w:szCs w:val="28"/>
        </w:rPr>
        <w:t xml:space="preserve">, </w:t>
      </w:r>
      <w:hyperlink r:id="rId36" w:anchor="/document/400289764/entry/1000" w:history="1">
        <w:proofErr w:type="spellStart"/>
        <w:r>
          <w:rPr>
            <w:bCs/>
            <w:color w:val="26282F"/>
            <w:sz w:val="28"/>
            <w:szCs w:val="28"/>
          </w:rPr>
          <w:t>СанПиН</w:t>
        </w:r>
        <w:proofErr w:type="spellEnd"/>
        <w:r>
          <w:rPr>
            <w:bCs/>
            <w:color w:val="26282F"/>
            <w:sz w:val="28"/>
            <w:szCs w:val="28"/>
          </w:rPr>
          <w:t> 2.1.3684</w:t>
        </w:r>
      </w:hyperlink>
      <w:r>
        <w:rPr>
          <w:bCs/>
          <w:color w:val="26282F"/>
          <w:sz w:val="28"/>
          <w:szCs w:val="28"/>
        </w:rPr>
        <w:t xml:space="preserve">, </w:t>
      </w:r>
      <w:hyperlink r:id="rId37" w:anchor="/document/71742906/entry/0" w:history="1">
        <w:r>
          <w:rPr>
            <w:bCs/>
            <w:color w:val="26282F"/>
            <w:sz w:val="28"/>
            <w:szCs w:val="28"/>
          </w:rPr>
          <w:t>Приказ</w:t>
        </w:r>
      </w:hyperlink>
      <w:r>
        <w:rPr>
          <w:bCs/>
          <w:color w:val="26282F"/>
          <w:sz w:val="28"/>
          <w:szCs w:val="28"/>
        </w:rPr>
        <w:t xml:space="preserve">е Министерства природных ресурсов и экологии Российской Федерации от 6 июня 2017 г. №  273 «Об утверждении методов расчетов рассеивания выбросов вредных (загрязняющих) веществ в атмосферном воздухе» и </w:t>
      </w:r>
      <w:hyperlink r:id="rId38" w:anchor="/document/71892700/entry/0" w:history="1">
        <w:r>
          <w:rPr>
            <w:bCs/>
            <w:color w:val="26282F"/>
            <w:sz w:val="28"/>
            <w:szCs w:val="28"/>
          </w:rPr>
          <w:t>Постановлении</w:t>
        </w:r>
        <w:proofErr w:type="gramEnd"/>
      </w:hyperlink>
      <w:r>
        <w:rPr>
          <w:bCs/>
          <w:color w:val="26282F"/>
          <w:sz w:val="28"/>
          <w:szCs w:val="28"/>
        </w:rPr>
        <w:t xml:space="preserve"> </w:t>
      </w:r>
      <w:r>
        <w:rPr>
          <w:bCs/>
          <w:color w:val="26282F"/>
          <w:sz w:val="28"/>
          <w:szCs w:val="28"/>
        </w:rPr>
        <w:lastRenderedPageBreak/>
        <w:t>Правительства Российской Федерации от 3 марта 2018 г. № 222 «Об утверждении Правил установления санитарно-защитных зон и использования земельных участков, расположенных в границах санитарно-защитных зон».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Проектирование дождевой канализации следует осуществлять в соответствии с требованиями Водного кодекса Российской Федерации», </w:t>
      </w:r>
      <w:hyperlink r:id="rId39" w:anchor="/document/70287238/entry/0" w:history="1">
        <w:r>
          <w:rPr>
            <w:bCs/>
            <w:color w:val="26282F"/>
            <w:sz w:val="28"/>
            <w:szCs w:val="28"/>
          </w:rPr>
          <w:t>СП 32.13330</w:t>
        </w:r>
      </w:hyperlink>
      <w:r>
        <w:rPr>
          <w:bCs/>
          <w:color w:val="26282F"/>
          <w:sz w:val="28"/>
          <w:szCs w:val="28"/>
        </w:rPr>
        <w:t> и </w:t>
      </w:r>
      <w:hyperlink r:id="rId40" w:anchor="/document/72167150/entry/0" w:history="1">
        <w:r>
          <w:rPr>
            <w:bCs/>
            <w:color w:val="26282F"/>
            <w:sz w:val="28"/>
            <w:szCs w:val="28"/>
          </w:rPr>
          <w:t>СП 399.1325800</w:t>
        </w:r>
      </w:hyperlink>
      <w:r>
        <w:rPr>
          <w:bCs/>
          <w:color w:val="26282F"/>
          <w:sz w:val="28"/>
          <w:szCs w:val="28"/>
        </w:rPr>
        <w:t>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Различают общесплавную (совместно с хозяйственно-бытовой), комбинированную и раздельную системы канализации. Отвод поверхностных вод должен осуществляться в соответствии с требованиями, приведенными в </w:t>
      </w:r>
      <w:hyperlink r:id="rId41" w:anchor="/document/3962137/entry/0" w:history="1">
        <w:r>
          <w:rPr>
            <w:color w:val="26282F"/>
            <w:sz w:val="28"/>
            <w:szCs w:val="28"/>
          </w:rPr>
          <w:t>ПУЭ</w:t>
        </w:r>
      </w:hyperlink>
      <w:r>
        <w:rPr>
          <w:bCs/>
          <w:color w:val="26282F"/>
          <w:sz w:val="28"/>
          <w:szCs w:val="28"/>
        </w:rPr>
        <w:t xml:space="preserve"> Правила устройства электроустановок (6-е и 7-е изд.), </w:t>
      </w:r>
      <w:hyperlink r:id="rId42" w:anchor="/document/70700466/entry/0" w:history="1">
        <w:r>
          <w:rPr>
            <w:color w:val="26282F"/>
            <w:sz w:val="28"/>
            <w:szCs w:val="28"/>
          </w:rPr>
          <w:t>Федеральным закон</w:t>
        </w:r>
      </w:hyperlink>
      <w:r>
        <w:rPr>
          <w:bCs/>
          <w:color w:val="26282F"/>
          <w:sz w:val="28"/>
          <w:szCs w:val="28"/>
        </w:rPr>
        <w:t xml:space="preserve">ом от 21 июля 2014 г.             № 219-ФЗ «О внесении изменений в Федеральный закон «Об охране окружающей среды» и отдельные законодательные акты Российской Федерации», </w:t>
      </w:r>
      <w:hyperlink r:id="rId43" w:anchor="/document/72259416/entry/0" w:history="1">
        <w:r>
          <w:rPr>
            <w:bCs/>
            <w:color w:val="26282F"/>
            <w:sz w:val="28"/>
            <w:szCs w:val="28"/>
          </w:rPr>
          <w:t>СП 32.13330</w:t>
        </w:r>
      </w:hyperlink>
      <w:r>
        <w:rPr>
          <w:bCs/>
          <w:color w:val="26282F"/>
          <w:sz w:val="28"/>
          <w:szCs w:val="28"/>
        </w:rPr>
        <w:t xml:space="preserve"> и </w:t>
      </w:r>
      <w:hyperlink r:id="rId44" w:anchor="/document/400274954/entry/1000" w:history="1">
        <w:proofErr w:type="spellStart"/>
        <w:r>
          <w:rPr>
            <w:bCs/>
            <w:color w:val="26282F"/>
            <w:sz w:val="28"/>
            <w:szCs w:val="28"/>
          </w:rPr>
          <w:t>СанПиН</w:t>
        </w:r>
        <w:proofErr w:type="spellEnd"/>
        <w:r>
          <w:rPr>
            <w:bCs/>
            <w:color w:val="26282F"/>
            <w:sz w:val="28"/>
            <w:szCs w:val="28"/>
          </w:rPr>
          <w:t xml:space="preserve"> 1.2.3685</w:t>
        </w:r>
      </w:hyperlink>
      <w:r>
        <w:rPr>
          <w:bCs/>
          <w:color w:val="26282F"/>
          <w:sz w:val="28"/>
          <w:szCs w:val="28"/>
        </w:rPr>
        <w:t>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Утилизация снежных масс, собираемых и вывозимых с территории </w:t>
      </w:r>
      <w:r>
        <w:rPr>
          <w:sz w:val="28"/>
          <w:szCs w:val="28"/>
        </w:rPr>
        <w:t>Атаманского сельского поселения Павловского муниципального района Краснодарского края</w:t>
      </w:r>
      <w:r>
        <w:rPr>
          <w:bCs/>
          <w:color w:val="26282F"/>
          <w:sz w:val="28"/>
          <w:szCs w:val="28"/>
        </w:rPr>
        <w:t xml:space="preserve">, осуществляется с применением </w:t>
      </w:r>
      <w:proofErr w:type="spellStart"/>
      <w:r>
        <w:rPr>
          <w:bCs/>
          <w:color w:val="26282F"/>
          <w:sz w:val="28"/>
          <w:szCs w:val="28"/>
        </w:rPr>
        <w:t>снегоплавильных</w:t>
      </w:r>
      <w:proofErr w:type="spellEnd"/>
      <w:r>
        <w:rPr>
          <w:bCs/>
          <w:color w:val="26282F"/>
          <w:sz w:val="28"/>
          <w:szCs w:val="28"/>
        </w:rPr>
        <w:t xml:space="preserve"> камер, мобильных </w:t>
      </w:r>
      <w:proofErr w:type="spellStart"/>
      <w:r>
        <w:rPr>
          <w:bCs/>
          <w:color w:val="26282F"/>
          <w:sz w:val="28"/>
          <w:szCs w:val="28"/>
        </w:rPr>
        <w:t>снегоплавильных</w:t>
      </w:r>
      <w:proofErr w:type="spellEnd"/>
      <w:r>
        <w:rPr>
          <w:bCs/>
          <w:color w:val="26282F"/>
          <w:sz w:val="28"/>
          <w:szCs w:val="28"/>
        </w:rPr>
        <w:t xml:space="preserve"> установок, работающих на жидком топливе, и других способов плавления снега с использованием альтернативных источников энергии, расположенных на канализационных коллекторах, с использованием теплоты канализационных стоков.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Сбрасывать сточные воды в водные объекты, на поверхность ледяного покрова поверхностных водных объектов и водосборную территорию необходимо в соответствии с требованиями, приведенными в </w:t>
      </w:r>
      <w:hyperlink r:id="rId45" w:anchor="/document/400289764/entry/1500" w:history="1">
        <w:r>
          <w:rPr>
            <w:bCs/>
            <w:color w:val="26282F"/>
            <w:sz w:val="28"/>
            <w:szCs w:val="28"/>
          </w:rPr>
          <w:t>разделе V</w:t>
        </w:r>
      </w:hyperlink>
      <w:r>
        <w:rPr>
          <w:bCs/>
          <w:color w:val="26282F"/>
          <w:sz w:val="28"/>
          <w:szCs w:val="28"/>
        </w:rPr>
        <w:t xml:space="preserve"> </w:t>
      </w:r>
      <w:proofErr w:type="spellStart"/>
      <w:r>
        <w:rPr>
          <w:bCs/>
          <w:color w:val="26282F"/>
          <w:sz w:val="28"/>
          <w:szCs w:val="28"/>
        </w:rPr>
        <w:t>СанПиН</w:t>
      </w:r>
      <w:proofErr w:type="spellEnd"/>
      <w:r>
        <w:rPr>
          <w:bCs/>
          <w:color w:val="26282F"/>
          <w:sz w:val="28"/>
          <w:szCs w:val="28"/>
        </w:rPr>
        <w:t xml:space="preserve"> 2.1.3684-21 и </w:t>
      </w:r>
      <w:hyperlink r:id="rId46" w:anchor="/document/12147594/entry/44" w:history="1">
        <w:r>
          <w:rPr>
            <w:bCs/>
            <w:color w:val="26282F"/>
            <w:sz w:val="28"/>
            <w:szCs w:val="28"/>
          </w:rPr>
          <w:t>статье 44</w:t>
        </w:r>
      </w:hyperlink>
      <w:r>
        <w:rPr>
          <w:bCs/>
          <w:color w:val="26282F"/>
          <w:sz w:val="28"/>
          <w:szCs w:val="28"/>
        </w:rPr>
        <w:t xml:space="preserve"> Водного кодекса Российской Федерации.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>Для определения размеров отводящих труб и водосточных каналов следует руководствоваться </w:t>
      </w:r>
      <w:hyperlink r:id="rId47" w:anchor="/document/72259416/entry/0" w:history="1">
        <w:r>
          <w:rPr>
            <w:bCs/>
            <w:color w:val="26282F"/>
            <w:sz w:val="28"/>
            <w:szCs w:val="28"/>
          </w:rPr>
          <w:t>СП 32.13330</w:t>
        </w:r>
      </w:hyperlink>
      <w:r>
        <w:rPr>
          <w:bCs/>
          <w:color w:val="26282F"/>
          <w:sz w:val="28"/>
          <w:szCs w:val="28"/>
        </w:rPr>
        <w:t>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На территории населенных пунктов </w:t>
      </w:r>
      <w:r>
        <w:rPr>
          <w:sz w:val="28"/>
          <w:szCs w:val="28"/>
        </w:rPr>
        <w:t xml:space="preserve">Атаманского сельского поселения Павловского муниципального района </w:t>
      </w:r>
      <w:r>
        <w:rPr>
          <w:bCs/>
          <w:color w:val="26282F"/>
          <w:sz w:val="28"/>
          <w:szCs w:val="28"/>
        </w:rPr>
        <w:t xml:space="preserve">следует применять преимущественно закрытую систему водоотведения. Применение открытой системы водоотведения допускается с устройством мостков или труб на пересечении с дорогами и др. с учетом обеспечения мероприятий по </w:t>
      </w:r>
      <w:hyperlink r:id="rId48" w:anchor="/document/72259416/entry/616" w:history="1">
        <w:r>
          <w:rPr>
            <w:bCs/>
            <w:color w:val="26282F"/>
            <w:sz w:val="28"/>
            <w:szCs w:val="28"/>
          </w:rPr>
          <w:t>пункту 6.1.6</w:t>
        </w:r>
      </w:hyperlink>
      <w:r>
        <w:rPr>
          <w:bCs/>
          <w:color w:val="26282F"/>
          <w:sz w:val="28"/>
          <w:szCs w:val="28"/>
        </w:rPr>
        <w:t xml:space="preserve"> СП 32.13330.2018 на следующих территориях: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>- в районах малоэтажного строительства;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- в пешеходных зонах и </w:t>
      </w:r>
      <w:proofErr w:type="spellStart"/>
      <w:r>
        <w:rPr>
          <w:bCs/>
          <w:color w:val="26282F"/>
          <w:sz w:val="28"/>
          <w:szCs w:val="28"/>
        </w:rPr>
        <w:t>внутридворовых</w:t>
      </w:r>
      <w:proofErr w:type="spellEnd"/>
      <w:r>
        <w:rPr>
          <w:bCs/>
          <w:color w:val="26282F"/>
          <w:sz w:val="28"/>
          <w:szCs w:val="28"/>
        </w:rPr>
        <w:t xml:space="preserve"> проездах многоэтажной застройки [с малой площадью поперечного сечения (не более 200 </w:t>
      </w:r>
      <w:proofErr w:type="spellStart"/>
      <w:r>
        <w:rPr>
          <w:bCs/>
          <w:color w:val="26282F"/>
          <w:sz w:val="28"/>
          <w:szCs w:val="28"/>
        </w:rPr>
        <w:t>х</w:t>
      </w:r>
      <w:proofErr w:type="spellEnd"/>
      <w:r>
        <w:rPr>
          <w:bCs/>
          <w:color w:val="26282F"/>
          <w:sz w:val="28"/>
          <w:szCs w:val="28"/>
        </w:rPr>
        <w:t xml:space="preserve"> 200 мм (ширина </w:t>
      </w:r>
      <w:proofErr w:type="spellStart"/>
      <w:r>
        <w:rPr>
          <w:bCs/>
          <w:color w:val="26282F"/>
          <w:sz w:val="28"/>
          <w:szCs w:val="28"/>
        </w:rPr>
        <w:t>х</w:t>
      </w:r>
      <w:proofErr w:type="spellEnd"/>
      <w:r>
        <w:rPr>
          <w:bCs/>
          <w:color w:val="26282F"/>
          <w:sz w:val="28"/>
          <w:szCs w:val="28"/>
        </w:rPr>
        <w:t xml:space="preserve"> глубина)], перекрытых </w:t>
      </w:r>
      <w:proofErr w:type="spellStart"/>
      <w:r>
        <w:rPr>
          <w:bCs/>
          <w:color w:val="26282F"/>
          <w:sz w:val="28"/>
          <w:szCs w:val="28"/>
        </w:rPr>
        <w:t>дождеприемной</w:t>
      </w:r>
      <w:proofErr w:type="spellEnd"/>
      <w:r>
        <w:rPr>
          <w:bCs/>
          <w:color w:val="26282F"/>
          <w:sz w:val="28"/>
          <w:szCs w:val="28"/>
        </w:rPr>
        <w:t xml:space="preserve"> решеткой с учетом возможной динамической нагрузки;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>- вдоль дорог вне населенных пунктов, в пониженных местах рельефа;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>- за пределами сельских населенных пунктов;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>- на незастроенных территориях.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Расчетные расходы лотков должны быть рассчитаны согласно требованиям </w:t>
      </w:r>
      <w:hyperlink r:id="rId49" w:anchor="/document/72259416/entry/7110" w:history="1">
        <w:r>
          <w:rPr>
            <w:bCs/>
            <w:color w:val="26282F"/>
            <w:sz w:val="28"/>
            <w:szCs w:val="28"/>
          </w:rPr>
          <w:t>пункта 7.1.10</w:t>
        </w:r>
      </w:hyperlink>
      <w:r>
        <w:rPr>
          <w:bCs/>
          <w:color w:val="26282F"/>
          <w:sz w:val="28"/>
          <w:szCs w:val="28"/>
        </w:rPr>
        <w:t xml:space="preserve"> СП 32.13330.2018.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lastRenderedPageBreak/>
        <w:t>Открытая дождевая канализация состоит из лотков и канав разного размера с искусственной или естественной одеждой и выпусков упрощенных конструкций. Дождеприемники при этом не устраивают.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Система водоотвода поверхностных вод должна учитывать возможность приема дренажных вод из сопутствующих дренажей, теплосетей и общих коллекторов подземных коммуникаций. Поступление в </w:t>
      </w:r>
      <w:proofErr w:type="spellStart"/>
      <w:r>
        <w:rPr>
          <w:bCs/>
          <w:color w:val="26282F"/>
          <w:sz w:val="28"/>
          <w:szCs w:val="28"/>
        </w:rPr>
        <w:t>дождеприемные</w:t>
      </w:r>
      <w:proofErr w:type="spellEnd"/>
      <w:r>
        <w:rPr>
          <w:bCs/>
          <w:color w:val="26282F"/>
          <w:sz w:val="28"/>
          <w:szCs w:val="28"/>
        </w:rPr>
        <w:t xml:space="preserve"> колодцы незначительных по объему вод от полива замощенных территорий и зеленых насаждений в расчет не включается. При технической возможности допускается использование этой воды для подпитки декоративных водоемов с подачей по отдельно прокладываемому трубопроводу.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Расчет водосточной сети следует проводить на дождевой сток по  </w:t>
      </w:r>
      <w:hyperlink r:id="rId50" w:anchor="/document/72259416/entry/0" w:history="1">
        <w:r>
          <w:rPr>
            <w:bCs/>
            <w:color w:val="26282F"/>
            <w:sz w:val="28"/>
            <w:szCs w:val="28"/>
          </w:rPr>
          <w:t>СП 32.13330</w:t>
        </w:r>
      </w:hyperlink>
      <w:r>
        <w:rPr>
          <w:bCs/>
          <w:color w:val="26282F"/>
          <w:sz w:val="28"/>
          <w:szCs w:val="28"/>
        </w:rPr>
        <w:t>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Очистку поверхностных вод с территории населенных пунктов следует осуществлять на локальных или централизованных очистных сооружениях различного типа. </w:t>
      </w:r>
      <w:proofErr w:type="gramStart"/>
      <w:r>
        <w:rPr>
          <w:bCs/>
          <w:color w:val="26282F"/>
          <w:sz w:val="28"/>
          <w:szCs w:val="28"/>
        </w:rPr>
        <w:t xml:space="preserve">Расчетный расход дождевого стока, направляемого на очистку, следует определять по </w:t>
      </w:r>
      <w:hyperlink r:id="rId51" w:anchor="/document/72259416/entry/0" w:history="1">
        <w:r>
          <w:rPr>
            <w:bCs/>
            <w:color w:val="26282F"/>
            <w:sz w:val="28"/>
            <w:szCs w:val="28"/>
          </w:rPr>
          <w:t>СП 32.13330</w:t>
        </w:r>
      </w:hyperlink>
      <w:r>
        <w:rPr>
          <w:bCs/>
          <w:color w:val="26282F"/>
          <w:sz w:val="28"/>
          <w:szCs w:val="28"/>
        </w:rPr>
        <w:t>. Поверхностный сток с территории производственных объектов, а также с участков, загрязненных токсичными веществами органического и неорганического происхождения, расположенных на территориях жилых и общественно-деловых зон, должен перед выпуском в водосточную сеть подвергаться очистке на локальных очистных сооружениях с возможностью повторного использования очищенных вод на производственные нужды по замкнутым циклам.</w:t>
      </w:r>
      <w:proofErr w:type="gramEnd"/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>Проектирование локальных очистных сооружений из полимерных материалов следует вести с учетом требований </w:t>
      </w:r>
      <w:hyperlink r:id="rId52" w:anchor="/document/72167150/entry/0" w:history="1">
        <w:r>
          <w:rPr>
            <w:bCs/>
            <w:color w:val="26282F"/>
          </w:rPr>
          <w:t>СП 399.1325800</w:t>
        </w:r>
      </w:hyperlink>
      <w:r>
        <w:rPr>
          <w:bCs/>
          <w:color w:val="26282F"/>
          <w:sz w:val="28"/>
          <w:szCs w:val="28"/>
        </w:rPr>
        <w:t>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При проектировании очистных сооружений в пределах красных линий улиц и дорог вне застроенной территории, а также в сельских населенных пунктах </w:t>
      </w:r>
      <w:r>
        <w:rPr>
          <w:sz w:val="28"/>
          <w:szCs w:val="28"/>
        </w:rPr>
        <w:t>Атаманского</w:t>
      </w:r>
      <w:r>
        <w:rPr>
          <w:bCs/>
          <w:color w:val="26282F"/>
          <w:sz w:val="28"/>
          <w:szCs w:val="28"/>
        </w:rPr>
        <w:t xml:space="preserve"> сельского поселения Павловского муниципального района следует учитывать требования </w:t>
      </w:r>
      <w:hyperlink r:id="rId53" w:anchor="/document/402783448/entry/0" w:history="1">
        <w:r>
          <w:rPr>
            <w:bCs/>
            <w:color w:val="26282F"/>
            <w:sz w:val="28"/>
            <w:szCs w:val="28"/>
          </w:rPr>
          <w:t xml:space="preserve">ГОСТ </w:t>
        </w:r>
        <w:proofErr w:type="gramStart"/>
        <w:r>
          <w:rPr>
            <w:bCs/>
            <w:color w:val="26282F"/>
            <w:sz w:val="28"/>
            <w:szCs w:val="28"/>
          </w:rPr>
          <w:t>Р</w:t>
        </w:r>
        <w:proofErr w:type="gramEnd"/>
        <w:r>
          <w:rPr>
            <w:bCs/>
            <w:color w:val="26282F"/>
            <w:sz w:val="28"/>
            <w:szCs w:val="28"/>
          </w:rPr>
          <w:t xml:space="preserve"> 59205</w:t>
        </w:r>
      </w:hyperlink>
      <w:r>
        <w:rPr>
          <w:bCs/>
          <w:color w:val="26282F"/>
          <w:sz w:val="28"/>
          <w:szCs w:val="28"/>
        </w:rPr>
        <w:t>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В случае отсутствия на УДС территории </w:t>
      </w:r>
      <w:r>
        <w:rPr>
          <w:sz w:val="28"/>
          <w:szCs w:val="28"/>
        </w:rPr>
        <w:t xml:space="preserve">Атаманского сельского поселения Павловского муниципального района подземной (трубопроводной) ливневой канализации рекомендуется руководствоваться требованиями </w:t>
      </w:r>
      <w:hyperlink r:id="rId54" w:anchor="/document/72259416/entry/0" w:history="1">
        <w:r>
          <w:rPr>
            <w:sz w:val="28"/>
            <w:szCs w:val="28"/>
          </w:rPr>
          <w:t>СП 32.13330</w:t>
        </w:r>
      </w:hyperlink>
      <w:r>
        <w:rPr>
          <w:sz w:val="28"/>
          <w:szCs w:val="28"/>
        </w:rPr>
        <w:t xml:space="preserve"> и </w:t>
      </w:r>
      <w:hyperlink r:id="rId55" w:anchor="/document/72167138/entry/0" w:history="1">
        <w:r>
          <w:rPr>
            <w:sz w:val="28"/>
            <w:szCs w:val="28"/>
          </w:rPr>
          <w:t>СП 396.1325800</w:t>
        </w:r>
      </w:hyperlink>
      <w:r>
        <w:rPr>
          <w:sz w:val="28"/>
          <w:szCs w:val="28"/>
        </w:rPr>
        <w:t>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>Поддержание поверхностных и подземных вод в состоянии, соответствующем требованиям водного законодательства (</w:t>
      </w:r>
      <w:hyperlink r:id="rId56" w:anchor="/document/71692326/entry/12006" w:history="1">
        <w:r>
          <w:rPr>
            <w:bCs/>
            <w:color w:val="26282F"/>
          </w:rPr>
          <w:t>[6]</w:t>
        </w:r>
      </w:hyperlink>
      <w:r>
        <w:rPr>
          <w:bCs/>
          <w:color w:val="26282F"/>
          <w:sz w:val="28"/>
          <w:szCs w:val="28"/>
        </w:rPr>
        <w:t> и др.), обеспечивается путем установления и соблюдения нормативов допустимого воздействия на водные объекты.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>Нормативы допустимого воздействия на водные объекты разрабатываются на основании предельно допустимых концентраций химических веществ, радиоактивных веществ, микроорганизмов и других показателей качества воды в водных объектах.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>Количество веществ и микроорганизмов, содержащихся в сбросах сточных, в том числе дренажных, вод в водные объекты, не должно превышать установленные нормативы допустимого воздействия на водные объекты.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lastRenderedPageBreak/>
        <w:t>Качество очистки поверхностных сточных вод, сбрасываемых в водные объекты, должно отвечать требованиям, приведенным в Водном кодексе Российской Федерации», </w:t>
      </w:r>
      <w:proofErr w:type="spellStart"/>
      <w:r w:rsidR="004B5ABD" w:rsidRPr="004B5ABD">
        <w:fldChar w:fldCharType="begin"/>
      </w:r>
      <w:r>
        <w:instrText xml:space="preserve"> HYPERLINK "https://internet.garant.ru/" \l "/document/400289764/entry/1000"</w:instrText>
      </w:r>
      <w:r w:rsidR="004B5ABD" w:rsidRPr="004B5ABD">
        <w:fldChar w:fldCharType="separate"/>
      </w:r>
      <w:r>
        <w:rPr>
          <w:bCs/>
          <w:color w:val="26282F"/>
          <w:sz w:val="28"/>
          <w:szCs w:val="28"/>
        </w:rPr>
        <w:t>СанПиН</w:t>
      </w:r>
      <w:proofErr w:type="spellEnd"/>
      <w:r>
        <w:rPr>
          <w:bCs/>
          <w:color w:val="26282F"/>
          <w:sz w:val="28"/>
          <w:szCs w:val="28"/>
        </w:rPr>
        <w:t xml:space="preserve"> 2.1.3684</w:t>
      </w:r>
      <w:r w:rsidR="004B5ABD">
        <w:rPr>
          <w:bCs/>
          <w:color w:val="26282F"/>
          <w:sz w:val="28"/>
          <w:szCs w:val="28"/>
        </w:rPr>
        <w:fldChar w:fldCharType="end"/>
      </w:r>
      <w:r>
        <w:rPr>
          <w:bCs/>
          <w:color w:val="26282F"/>
          <w:sz w:val="28"/>
          <w:szCs w:val="28"/>
        </w:rPr>
        <w:t>, и соответствовать категории водопользования водоема.</w:t>
      </w: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Санитарная очистка территории </w:t>
      </w:r>
      <w:r>
        <w:rPr>
          <w:sz w:val="28"/>
          <w:szCs w:val="28"/>
        </w:rPr>
        <w:t xml:space="preserve">Атаманского сельского поселения Павловского муниципального района </w:t>
      </w:r>
      <w:r>
        <w:rPr>
          <w:bCs/>
          <w:color w:val="26282F"/>
          <w:sz w:val="28"/>
          <w:szCs w:val="28"/>
        </w:rPr>
        <w:t xml:space="preserve">должна обеспечивать во взаимосвязи с системой канализации сбор и утилизацию (удаление, обезвреживание) коммунальных и производственных отходов с учетом экологических и ресурсосберегающих требований. Количество коммунальных отходов определяется по расчету с учетом таблицы 6. </w:t>
      </w:r>
    </w:p>
    <w:p w:rsidR="007216FE" w:rsidRDefault="00093BB0">
      <w:pPr>
        <w:spacing w:after="55"/>
        <w:ind w:right="-3" w:firstLine="567"/>
        <w:jc w:val="right"/>
        <w:rPr>
          <w:bCs/>
          <w:color w:val="26282F"/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>Таблица 6</w:t>
      </w:r>
    </w:p>
    <w:tbl>
      <w:tblPr>
        <w:tblW w:w="1050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33"/>
        <w:gridCol w:w="6138"/>
        <w:gridCol w:w="1234"/>
        <w:gridCol w:w="1900"/>
      </w:tblGrid>
      <w:tr w:rsidR="007216FE">
        <w:trPr>
          <w:trHeight w:val="240"/>
        </w:trPr>
        <w:tc>
          <w:tcPr>
            <w:tcW w:w="737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Коммунальные отходы</w:t>
            </w:r>
          </w:p>
        </w:tc>
        <w:tc>
          <w:tcPr>
            <w:tcW w:w="3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коммунальных отходов, чел./год</w:t>
            </w:r>
          </w:p>
        </w:tc>
      </w:tr>
      <w:tr w:rsidR="007216FE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  <w:tc>
          <w:tcPr>
            <w:tcW w:w="1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567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л</w:t>
            </w:r>
          </w:p>
        </w:tc>
      </w:tr>
      <w:tr w:rsidR="007216FE">
        <w:trPr>
          <w:trHeight w:val="240"/>
        </w:trPr>
        <w:tc>
          <w:tcPr>
            <w:tcW w:w="123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0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Твердые</w:t>
            </w:r>
          </w:p>
        </w:tc>
        <w:tc>
          <w:tcPr>
            <w:tcW w:w="6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от жилых зданий, оборудованных водопроводом, канализацией, центральным отоплением и газом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190-225</w:t>
            </w:r>
          </w:p>
        </w:tc>
        <w:tc>
          <w:tcPr>
            <w:tcW w:w="1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0"/>
              <w:jc w:val="center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900-1000</w:t>
            </w:r>
          </w:p>
        </w:tc>
      </w:tr>
      <w:tr w:rsidR="007216F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16FE" w:rsidRDefault="007216FE">
            <w:pPr>
              <w:spacing w:after="55"/>
              <w:ind w:right="-3" w:firstLine="567"/>
              <w:rPr>
                <w:bCs/>
                <w:color w:val="26282F"/>
                <w:sz w:val="28"/>
                <w:szCs w:val="28"/>
              </w:rPr>
            </w:pPr>
          </w:p>
        </w:tc>
        <w:tc>
          <w:tcPr>
            <w:tcW w:w="6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от прочих жилых зданий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300-450</w:t>
            </w:r>
          </w:p>
        </w:tc>
        <w:tc>
          <w:tcPr>
            <w:tcW w:w="1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0"/>
              <w:jc w:val="center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1100-1500</w:t>
            </w:r>
          </w:p>
        </w:tc>
      </w:tr>
      <w:tr w:rsidR="007216F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216FE" w:rsidRDefault="007216FE">
            <w:pPr>
              <w:spacing w:after="55"/>
              <w:ind w:right="-3" w:firstLine="567"/>
              <w:rPr>
                <w:bCs/>
                <w:color w:val="26282F"/>
                <w:sz w:val="28"/>
                <w:szCs w:val="28"/>
              </w:rPr>
            </w:pPr>
          </w:p>
        </w:tc>
        <w:tc>
          <w:tcPr>
            <w:tcW w:w="6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Общее количество по населенному пункту с учетом общественных зданий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280-300</w:t>
            </w:r>
          </w:p>
        </w:tc>
        <w:tc>
          <w:tcPr>
            <w:tcW w:w="1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0"/>
              <w:jc w:val="center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1400-1500</w:t>
            </w:r>
          </w:p>
        </w:tc>
      </w:tr>
      <w:tr w:rsidR="007216FE"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0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Жидкие</w:t>
            </w:r>
          </w:p>
        </w:tc>
        <w:tc>
          <w:tcPr>
            <w:tcW w:w="6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 выгребов (при отсутствии канализации)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0"/>
              <w:jc w:val="center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2000-3500</w:t>
            </w:r>
          </w:p>
        </w:tc>
      </w:tr>
      <w:tr w:rsidR="007216FE">
        <w:tc>
          <w:tcPr>
            <w:tcW w:w="73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Смет с 1 м</w:t>
            </w:r>
            <w:proofErr w:type="gramStart"/>
            <w:r>
              <w:rPr>
                <w:sz w:val="28"/>
                <w:szCs w:val="28"/>
                <w:vertAlign w:val="superscript"/>
              </w:rPr>
              <w:t>2</w:t>
            </w:r>
            <w:proofErr w:type="gramEnd"/>
            <w:r>
              <w:rPr>
                <w:sz w:val="28"/>
                <w:szCs w:val="28"/>
              </w:rPr>
              <w:t> твердых покрытий улиц, площадей и парков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5-15</w:t>
            </w:r>
          </w:p>
        </w:tc>
        <w:tc>
          <w:tcPr>
            <w:tcW w:w="1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16FE" w:rsidRDefault="00093BB0">
            <w:pPr>
              <w:spacing w:after="55"/>
              <w:ind w:right="-3" w:firstLine="0"/>
              <w:jc w:val="center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8-20</w:t>
            </w:r>
          </w:p>
        </w:tc>
      </w:tr>
    </w:tbl>
    <w:p w:rsidR="007216FE" w:rsidRDefault="007216FE">
      <w:pPr>
        <w:spacing w:after="55"/>
        <w:ind w:right="-3" w:firstLine="567"/>
        <w:rPr>
          <w:bCs/>
          <w:color w:val="26282F"/>
          <w:sz w:val="28"/>
          <w:szCs w:val="28"/>
        </w:rPr>
      </w:pPr>
    </w:p>
    <w:p w:rsidR="007216FE" w:rsidRDefault="00093BB0">
      <w:pPr>
        <w:spacing w:after="55"/>
        <w:ind w:right="-3" w:firstLine="567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>Размеры земельных участков и санитарно-защитных зон предприятий и сооружений по обезвреживанию, транспортированию и переработке коммунальных отходов следует принимать по </w:t>
      </w:r>
      <w:hyperlink r:id="rId57" w:anchor="/document/71692326/entry/102181" w:history="1">
        <w:r>
          <w:rPr>
            <w:bCs/>
            <w:color w:val="26282F"/>
            <w:sz w:val="28"/>
            <w:szCs w:val="28"/>
          </w:rPr>
          <w:t xml:space="preserve">таблице </w:t>
        </w:r>
      </w:hyperlink>
      <w:r>
        <w:rPr>
          <w:bCs/>
          <w:color w:val="26282F"/>
          <w:sz w:val="28"/>
          <w:szCs w:val="28"/>
        </w:rPr>
        <w:t>7.</w:t>
      </w:r>
    </w:p>
    <w:p w:rsidR="007216FE" w:rsidRDefault="00093BB0">
      <w:pPr>
        <w:spacing w:after="0" w:line="259" w:lineRule="auto"/>
        <w:ind w:left="720" w:right="0" w:firstLine="0"/>
        <w:jc w:val="right"/>
        <w:rPr>
          <w:sz w:val="28"/>
          <w:szCs w:val="28"/>
        </w:rPr>
      </w:pPr>
      <w:r>
        <w:rPr>
          <w:b/>
          <w:bCs/>
          <w:sz w:val="28"/>
          <w:szCs w:val="28"/>
        </w:rPr>
        <w:t>Таблица 7</w:t>
      </w:r>
    </w:p>
    <w:tbl>
      <w:tblPr>
        <w:tblW w:w="106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93"/>
        <w:gridCol w:w="3430"/>
        <w:gridCol w:w="2542"/>
      </w:tblGrid>
      <w:tr w:rsidR="007216FE">
        <w:tc>
          <w:tcPr>
            <w:tcW w:w="4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Предприятия и сооружения</w:t>
            </w:r>
          </w:p>
        </w:tc>
        <w:tc>
          <w:tcPr>
            <w:tcW w:w="3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Площади земельных участков на 1000 т бытовых отходов, </w:t>
            </w:r>
            <w:proofErr w:type="gramStart"/>
            <w:r>
              <w:rPr>
                <w:sz w:val="28"/>
                <w:szCs w:val="28"/>
              </w:rPr>
              <w:t>га</w:t>
            </w:r>
            <w:proofErr w:type="gramEnd"/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Размеры санитарно-защитных зон, </w:t>
            </w:r>
            <w:proofErr w:type="gramStart"/>
            <w:r>
              <w:rPr>
                <w:sz w:val="28"/>
                <w:szCs w:val="28"/>
              </w:rPr>
              <w:t>м</w:t>
            </w:r>
            <w:proofErr w:type="gramEnd"/>
          </w:p>
        </w:tc>
      </w:tr>
      <w:tr w:rsidR="007216FE">
        <w:tc>
          <w:tcPr>
            <w:tcW w:w="46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Мусороперерабатывающие и </w:t>
            </w:r>
            <w:proofErr w:type="spellStart"/>
            <w:r>
              <w:rPr>
                <w:sz w:val="28"/>
                <w:szCs w:val="28"/>
              </w:rPr>
              <w:t>мусоросжигающие</w:t>
            </w:r>
            <w:proofErr w:type="spellEnd"/>
            <w:r>
              <w:rPr>
                <w:sz w:val="28"/>
                <w:szCs w:val="28"/>
              </w:rPr>
              <w:t xml:space="preserve"> предприятия мощностью, тыс. т в год:</w:t>
            </w:r>
          </w:p>
        </w:tc>
        <w:tc>
          <w:tcPr>
            <w:tcW w:w="343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 w:rsidR="007216FE">
        <w:tc>
          <w:tcPr>
            <w:tcW w:w="4693" w:type="dxa"/>
            <w:tcBorders>
              <w:left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до 100</w:t>
            </w:r>
          </w:p>
        </w:tc>
        <w:tc>
          <w:tcPr>
            <w:tcW w:w="3430" w:type="dxa"/>
            <w:tcBorders>
              <w:left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0,05</w:t>
            </w:r>
          </w:p>
        </w:tc>
        <w:tc>
          <w:tcPr>
            <w:tcW w:w="2542" w:type="dxa"/>
            <w:tcBorders>
              <w:left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</w:tr>
      <w:tr w:rsidR="007216FE">
        <w:tc>
          <w:tcPr>
            <w:tcW w:w="469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св. 100</w:t>
            </w:r>
          </w:p>
        </w:tc>
        <w:tc>
          <w:tcPr>
            <w:tcW w:w="34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0,05</w:t>
            </w:r>
          </w:p>
        </w:tc>
        <w:tc>
          <w:tcPr>
            <w:tcW w:w="25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</w:t>
            </w:r>
          </w:p>
        </w:tc>
      </w:tr>
      <w:tr w:rsidR="007216FE">
        <w:tc>
          <w:tcPr>
            <w:tcW w:w="4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Склады компоста</w:t>
            </w:r>
          </w:p>
        </w:tc>
        <w:tc>
          <w:tcPr>
            <w:tcW w:w="3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0,04</w:t>
            </w: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</w:tr>
      <w:tr w:rsidR="007216FE">
        <w:tc>
          <w:tcPr>
            <w:tcW w:w="4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Полигоны</w:t>
            </w:r>
          </w:p>
        </w:tc>
        <w:tc>
          <w:tcPr>
            <w:tcW w:w="3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0,02</w:t>
            </w: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</w:t>
            </w:r>
          </w:p>
        </w:tc>
      </w:tr>
      <w:tr w:rsidR="007216FE">
        <w:tc>
          <w:tcPr>
            <w:tcW w:w="4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Поля компостирования</w:t>
            </w:r>
          </w:p>
        </w:tc>
        <w:tc>
          <w:tcPr>
            <w:tcW w:w="3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0,5-1,0</w:t>
            </w: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</w:t>
            </w:r>
          </w:p>
        </w:tc>
      </w:tr>
      <w:tr w:rsidR="007216FE">
        <w:tc>
          <w:tcPr>
            <w:tcW w:w="4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Мусороперегрузочные станции</w:t>
            </w:r>
          </w:p>
        </w:tc>
        <w:tc>
          <w:tcPr>
            <w:tcW w:w="3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0,04</w:t>
            </w: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7216FE">
        <w:tc>
          <w:tcPr>
            <w:tcW w:w="4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Сливные станции</w:t>
            </w:r>
          </w:p>
        </w:tc>
        <w:tc>
          <w:tcPr>
            <w:tcW w:w="3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0,02</w:t>
            </w: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</w:tr>
      <w:tr w:rsidR="007216FE">
        <w:tc>
          <w:tcPr>
            <w:tcW w:w="46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Поля складирования и захоронения обезвреженных осадков (по сухому веществу)</w:t>
            </w:r>
          </w:p>
        </w:tc>
        <w:tc>
          <w:tcPr>
            <w:tcW w:w="34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</w:t>
            </w: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</w:t>
            </w:r>
          </w:p>
        </w:tc>
      </w:tr>
    </w:tbl>
    <w:p w:rsidR="007216FE" w:rsidRDefault="007216FE">
      <w:pPr>
        <w:spacing w:after="0" w:line="259" w:lineRule="auto"/>
        <w:ind w:left="720" w:right="0" w:firstLine="0"/>
        <w:jc w:val="left"/>
        <w:rPr>
          <w:sz w:val="28"/>
          <w:szCs w:val="28"/>
        </w:rPr>
      </w:pPr>
    </w:p>
    <w:p w:rsidR="007216FE" w:rsidRDefault="00093BB0">
      <w:pPr>
        <w:pStyle w:val="2"/>
        <w:spacing w:after="0" w:line="250" w:lineRule="auto"/>
        <w:ind w:left="0" w:right="0" w:firstLine="556"/>
        <w:jc w:val="both"/>
        <w:rPr>
          <w:sz w:val="28"/>
          <w:szCs w:val="28"/>
        </w:rPr>
      </w:pPr>
      <w:bookmarkStart w:id="15" w:name="_Toc226731848"/>
      <w:bookmarkStart w:id="16" w:name="_Toc226729797"/>
      <w:r>
        <w:rPr>
          <w:sz w:val="28"/>
          <w:szCs w:val="28"/>
        </w:rPr>
        <w:t>2. Расчетные показатели минимально допустимого уровня обеспеченности населения и максимально допустимого уровня территориальной доступности в автомобильных дорогах местного значения Атаманского сельского поселения Павловского муниципального района</w:t>
      </w:r>
      <w:bookmarkEnd w:id="15"/>
      <w:bookmarkEnd w:id="16"/>
    </w:p>
    <w:p w:rsidR="007216FE" w:rsidRDefault="00093BB0">
      <w:pPr>
        <w:spacing w:after="55"/>
        <w:ind w:right="-3" w:firstLine="567"/>
        <w:rPr>
          <w:sz w:val="28"/>
          <w:szCs w:val="28"/>
        </w:rPr>
      </w:pPr>
      <w:proofErr w:type="gramStart"/>
      <w:r>
        <w:rPr>
          <w:sz w:val="28"/>
          <w:szCs w:val="28"/>
        </w:rPr>
        <w:t>Проектировать транспортную сеть и улично-дорожную сеть (далее – УДС) Атаманского сельского поселения Павловского муниципального района следует в виде единой системы в увязке с планировочной структурой населенного пункта и прилегающей к нему территории, обеспечивающей удобные, быстрые и безопасные транспортные связи со всеми функциональными зонами, с другими населенными пунктами, объектами внешнего транспорта и автомобильными дорогами общего пользования.</w:t>
      </w:r>
      <w:proofErr w:type="gramEnd"/>
      <w:r>
        <w:rPr>
          <w:sz w:val="28"/>
          <w:szCs w:val="28"/>
        </w:rPr>
        <w:t xml:space="preserve"> Структура УДС должна обеспечивать возможность альтернативных маршрутов движения по дублирующим направлениям.</w:t>
      </w:r>
    </w:p>
    <w:p w:rsidR="007216FE" w:rsidRDefault="00093BB0">
      <w:pPr>
        <w:spacing w:after="55"/>
        <w:ind w:right="-3" w:firstLine="567"/>
        <w:rPr>
          <w:sz w:val="28"/>
          <w:szCs w:val="28"/>
        </w:rPr>
      </w:pPr>
      <w:r>
        <w:rPr>
          <w:sz w:val="28"/>
          <w:szCs w:val="28"/>
        </w:rPr>
        <w:t>Проектирование автомобильных дорог должно осуществляться на основе документов территориального планирования: схемы территориального планирования Павловского муниципального района, схемы территориального планирования Краснодарского края.</w:t>
      </w:r>
    </w:p>
    <w:p w:rsidR="007216FE" w:rsidRDefault="00093BB0">
      <w:pPr>
        <w:spacing w:after="55"/>
        <w:ind w:right="-3" w:firstLine="567"/>
        <w:rPr>
          <w:sz w:val="28"/>
          <w:szCs w:val="28"/>
        </w:rPr>
      </w:pPr>
      <w:r>
        <w:rPr>
          <w:sz w:val="28"/>
          <w:szCs w:val="28"/>
        </w:rPr>
        <w:t>Проектирование автомобильной дороги следует осуществлять как часть единой дорожной сети, состоящей из системы взаимосвязанных автомобильных дорог и имеющей иерархически построенную структуру в зависимости от транспортной функции, выполняемой автомобильной дорогой.</w:t>
      </w:r>
    </w:p>
    <w:p w:rsidR="007216FE" w:rsidRDefault="00093BB0">
      <w:pPr>
        <w:spacing w:after="55"/>
        <w:ind w:right="-3" w:firstLine="567"/>
        <w:rPr>
          <w:b/>
          <w:bCs/>
          <w:sz w:val="28"/>
          <w:szCs w:val="28"/>
        </w:rPr>
      </w:pPr>
      <w:r>
        <w:rPr>
          <w:sz w:val="28"/>
          <w:szCs w:val="28"/>
        </w:rPr>
        <w:t>Расчетные показатели минимально допустимого уровня обеспеченности населения и максимально допустимого уровня территориальной доступности в автомобильных дорогах местного значения и улично-дорожной сети, транспортной инфраструктуры приведены в таблице 8.</w:t>
      </w:r>
    </w:p>
    <w:p w:rsidR="007216FE" w:rsidRDefault="00093BB0">
      <w:pPr>
        <w:spacing w:after="55"/>
        <w:ind w:right="-3" w:firstLine="567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Таблица 8</w:t>
      </w:r>
    </w:p>
    <w:tbl>
      <w:tblPr>
        <w:tblW w:w="0" w:type="auto"/>
        <w:tblInd w:w="-57" w:type="dxa"/>
        <w:tblLayout w:type="fixed"/>
        <w:tblCellMar>
          <w:left w:w="57" w:type="dxa"/>
          <w:right w:w="57" w:type="dxa"/>
        </w:tblCellMar>
        <w:tblLook w:val="04A0"/>
      </w:tblPr>
      <w:tblGrid>
        <w:gridCol w:w="2670"/>
        <w:gridCol w:w="2339"/>
        <w:gridCol w:w="3327"/>
        <w:gridCol w:w="2324"/>
        <w:gridCol w:w="14"/>
      </w:tblGrid>
      <w:tr w:rsidR="007216FE">
        <w:trPr>
          <w:gridAfter w:val="1"/>
          <w:wAfter w:w="14" w:type="dxa"/>
          <w:trHeight w:val="679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вида объекта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расчетного показателя</w:t>
            </w:r>
          </w:p>
        </w:tc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расчетного показателя, единица измерения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Значение расчетного показателя</w:t>
            </w:r>
          </w:p>
        </w:tc>
      </w:tr>
      <w:tr w:rsidR="007216FE">
        <w:trPr>
          <w:gridAfter w:val="1"/>
          <w:wAfter w:w="14" w:type="dxa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7216FE">
        <w:trPr>
          <w:gridAfter w:val="1"/>
          <w:wAfter w:w="14" w:type="dxa"/>
          <w:trHeight w:val="831"/>
        </w:trPr>
        <w:tc>
          <w:tcPr>
            <w:tcW w:w="2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Улично-дорожная сеть населенных пунктов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Минимально допустимый уровень обеспеченности </w:t>
            </w:r>
            <w:r>
              <w:rPr>
                <w:sz w:val="28"/>
                <w:szCs w:val="28"/>
              </w:rPr>
              <w:lastRenderedPageBreak/>
              <w:t>населения</w:t>
            </w:r>
          </w:p>
        </w:tc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Плотность УДС (улицы, дороги, проезды общего пользования с твердым покрытием), в границах </w:t>
            </w:r>
            <w:r>
              <w:rPr>
                <w:sz w:val="28"/>
                <w:szCs w:val="28"/>
              </w:rPr>
              <w:lastRenderedPageBreak/>
              <w:t>красных линий, а также в границах земельного участка с ВРИ 12.0, км/кв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м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10*</w:t>
            </w:r>
          </w:p>
        </w:tc>
      </w:tr>
      <w:tr w:rsidR="007216FE">
        <w:trPr>
          <w:gridAfter w:val="1"/>
          <w:wAfter w:w="14" w:type="dxa"/>
          <w:trHeight w:val="831"/>
        </w:trPr>
        <w:tc>
          <w:tcPr>
            <w:tcW w:w="2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7216FE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Максимально допустимый уровень территориальной доступности</w:t>
            </w:r>
          </w:p>
        </w:tc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устанавливается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нормируется</w:t>
            </w:r>
          </w:p>
        </w:tc>
      </w:tr>
      <w:tr w:rsidR="007216FE">
        <w:trPr>
          <w:gridAfter w:val="1"/>
          <w:wAfter w:w="14" w:type="dxa"/>
          <w:trHeight w:val="412"/>
        </w:trPr>
        <w:tc>
          <w:tcPr>
            <w:tcW w:w="2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Велосипедные дорожки в границах населенных пунктов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Минимально допустимый уровень обеспеченности населения</w:t>
            </w:r>
          </w:p>
        </w:tc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Плотность сети велосипедных дорожек, в границах красных линий, а также в границах земельного участка с ВРИ 12.0, км/кв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м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10*</w:t>
            </w:r>
          </w:p>
        </w:tc>
      </w:tr>
      <w:tr w:rsidR="007216FE">
        <w:trPr>
          <w:gridAfter w:val="1"/>
          <w:wAfter w:w="14" w:type="dxa"/>
          <w:trHeight w:val="412"/>
        </w:trPr>
        <w:tc>
          <w:tcPr>
            <w:tcW w:w="2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7216FE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Максимально допустимый уровень </w:t>
            </w:r>
            <w:proofErr w:type="spellStart"/>
            <w:r>
              <w:rPr>
                <w:sz w:val="28"/>
                <w:szCs w:val="28"/>
              </w:rPr>
              <w:t>террит</w:t>
            </w:r>
            <w:proofErr w:type="spellEnd"/>
          </w:p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ориальной</w:t>
            </w:r>
            <w:proofErr w:type="spellEnd"/>
            <w:r>
              <w:rPr>
                <w:sz w:val="28"/>
                <w:szCs w:val="28"/>
              </w:rPr>
              <w:t xml:space="preserve"> доступности</w:t>
            </w:r>
          </w:p>
        </w:tc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устанавливается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нормируется</w:t>
            </w:r>
          </w:p>
        </w:tc>
      </w:tr>
      <w:tr w:rsidR="007216FE">
        <w:trPr>
          <w:gridAfter w:val="1"/>
          <w:wAfter w:w="14" w:type="dxa"/>
          <w:trHeight w:val="412"/>
        </w:trPr>
        <w:tc>
          <w:tcPr>
            <w:tcW w:w="2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Автостанция межмуниципального сообщения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Минимально допустимый уровень обеспеченности населения</w:t>
            </w:r>
          </w:p>
        </w:tc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объектов на муниципальное образование, ед.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216FE">
        <w:trPr>
          <w:gridAfter w:val="1"/>
          <w:wAfter w:w="14" w:type="dxa"/>
          <w:trHeight w:val="412"/>
        </w:trPr>
        <w:tc>
          <w:tcPr>
            <w:tcW w:w="2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7216FE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Максимально допустимый уровень территориальной доступности</w:t>
            </w:r>
          </w:p>
        </w:tc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Транспортная доступность, </w:t>
            </w:r>
            <w:proofErr w:type="gramStart"/>
            <w:r>
              <w:rPr>
                <w:sz w:val="28"/>
                <w:szCs w:val="28"/>
              </w:rPr>
              <w:t>ч</w:t>
            </w:r>
            <w:proofErr w:type="gram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216FE">
        <w:trPr>
          <w:gridAfter w:val="1"/>
          <w:wAfter w:w="14" w:type="dxa"/>
          <w:trHeight w:val="412"/>
        </w:trPr>
        <w:tc>
          <w:tcPr>
            <w:tcW w:w="2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Транспортно- эксплуатационные предприятия транспорта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Минимально допустимый уровень обеспеченности населения</w:t>
            </w:r>
          </w:p>
        </w:tc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объектов на муниципальное образование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заданию на проектирование</w:t>
            </w:r>
          </w:p>
        </w:tc>
      </w:tr>
      <w:tr w:rsidR="007216FE">
        <w:trPr>
          <w:gridAfter w:val="1"/>
          <w:wAfter w:w="14" w:type="dxa"/>
          <w:trHeight w:val="412"/>
        </w:trPr>
        <w:tc>
          <w:tcPr>
            <w:tcW w:w="2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7216FE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Максимально допустимый уровень территориальной </w:t>
            </w:r>
            <w:r>
              <w:rPr>
                <w:sz w:val="28"/>
                <w:szCs w:val="28"/>
              </w:rPr>
              <w:lastRenderedPageBreak/>
              <w:t>доступности</w:t>
            </w:r>
          </w:p>
        </w:tc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Не устанавливается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нормируется</w:t>
            </w:r>
          </w:p>
        </w:tc>
      </w:tr>
      <w:tr w:rsidR="007216FE">
        <w:trPr>
          <w:gridAfter w:val="1"/>
          <w:wAfter w:w="14" w:type="dxa"/>
          <w:trHeight w:val="412"/>
        </w:trPr>
        <w:tc>
          <w:tcPr>
            <w:tcW w:w="2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Автозаправочные станции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Минимально допустимый уровень обеспеченности населения</w:t>
            </w:r>
          </w:p>
        </w:tc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автомобилей, зарегистрированных на территории соответствующего муниципального образования на 1 топливораздаточную колонку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1200</w:t>
            </w:r>
          </w:p>
        </w:tc>
      </w:tr>
      <w:tr w:rsidR="007216FE">
        <w:trPr>
          <w:gridAfter w:val="1"/>
          <w:wAfter w:w="14" w:type="dxa"/>
          <w:trHeight w:val="412"/>
        </w:trPr>
        <w:tc>
          <w:tcPr>
            <w:tcW w:w="2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7216FE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Максимально допустимый уровень территориальной доступности</w:t>
            </w:r>
          </w:p>
        </w:tc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устанавливается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нормируется</w:t>
            </w:r>
          </w:p>
        </w:tc>
      </w:tr>
      <w:tr w:rsidR="007216FE">
        <w:trPr>
          <w:gridAfter w:val="1"/>
          <w:wAfter w:w="14" w:type="dxa"/>
          <w:trHeight w:val="412"/>
        </w:trPr>
        <w:tc>
          <w:tcPr>
            <w:tcW w:w="2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Станции технического обслуживания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Минимально допустимый уровень обеспеченности населения</w:t>
            </w:r>
          </w:p>
        </w:tc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автомобилей, зарегистрированных на территории муниципального образования Краснодарского края на 1 пост 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</w:tr>
      <w:tr w:rsidR="007216FE">
        <w:trPr>
          <w:gridAfter w:val="1"/>
          <w:wAfter w:w="14" w:type="dxa"/>
          <w:trHeight w:val="412"/>
        </w:trPr>
        <w:tc>
          <w:tcPr>
            <w:tcW w:w="2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7216FE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Максимально допустимый уровень территориальной доступности</w:t>
            </w:r>
          </w:p>
        </w:tc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устанавливается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нормируется</w:t>
            </w:r>
          </w:p>
        </w:tc>
      </w:tr>
      <w:tr w:rsidR="007216FE">
        <w:trPr>
          <w:trHeight w:val="412"/>
        </w:trPr>
        <w:tc>
          <w:tcPr>
            <w:tcW w:w="1067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093BB0">
            <w:pPr>
              <w:ind w:right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*Показатель необходимо рассчитывать при разработке ДПТ. При разработке документов территориального планирования и на застроенных территориях показатель не учитывать.</w:t>
            </w:r>
          </w:p>
          <w:p w:rsidR="007216FE" w:rsidRDefault="00093BB0">
            <w:pPr>
              <w:ind w:right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Примечания:</w:t>
            </w:r>
            <w:r>
              <w:rPr>
                <w:sz w:val="28"/>
                <w:szCs w:val="28"/>
              </w:rPr>
              <w:br/>
              <w:t>1. При устройстве улично-дорожной сети в границах земельных участков с кодом ВРИ 12.0 необходимо устанавливать публичный сервитут на всю площадь земельных участков.</w:t>
            </w:r>
          </w:p>
          <w:p w:rsidR="007216FE" w:rsidRDefault="00093BB0">
            <w:pPr>
              <w:ind w:right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В границах земельных участков с кодом </w:t>
            </w:r>
            <w:proofErr w:type="gramStart"/>
            <w:r>
              <w:rPr>
                <w:sz w:val="28"/>
                <w:szCs w:val="28"/>
              </w:rPr>
              <w:t>ВРИ 12.0 запрещается</w:t>
            </w:r>
            <w:proofErr w:type="gramEnd"/>
            <w:r>
              <w:rPr>
                <w:sz w:val="28"/>
                <w:szCs w:val="28"/>
              </w:rPr>
              <w:t xml:space="preserve"> устанавливать рекламные конструкции и нестационарные торговые объекты за исключением пунктов остановки общественного транспорта с торговой площадью менее 16 кв.м. Расстояние между такими остановками должно составлять не менее 400 метров в направлении движения общественного транспорта.</w:t>
            </w:r>
          </w:p>
          <w:p w:rsidR="007216FE" w:rsidRDefault="00093BB0">
            <w:pPr>
              <w:ind w:right="11"/>
              <w:rPr>
                <w:sz w:val="20"/>
              </w:rPr>
            </w:pPr>
            <w:r>
              <w:rPr>
                <w:sz w:val="28"/>
                <w:szCs w:val="28"/>
              </w:rPr>
              <w:t xml:space="preserve">3. Ширина земельных участков с кодом </w:t>
            </w:r>
            <w:proofErr w:type="gramStart"/>
            <w:r>
              <w:rPr>
                <w:sz w:val="28"/>
                <w:szCs w:val="28"/>
              </w:rPr>
              <w:t>ВРИ 12.0 должна</w:t>
            </w:r>
            <w:proofErr w:type="gramEnd"/>
            <w:r>
              <w:rPr>
                <w:sz w:val="28"/>
                <w:szCs w:val="28"/>
              </w:rPr>
              <w:t xml:space="preserve"> составлять не менее 15 метров. В границах таких земельных участков необходимо сохранять поперечный </w:t>
            </w:r>
            <w:r>
              <w:rPr>
                <w:sz w:val="28"/>
                <w:szCs w:val="28"/>
              </w:rPr>
              <w:lastRenderedPageBreak/>
              <w:t>профиль улицы, утвержденный документацией по планировке территории.</w:t>
            </w:r>
          </w:p>
        </w:tc>
      </w:tr>
    </w:tbl>
    <w:p w:rsidR="007216FE" w:rsidRDefault="007216FE">
      <w:pPr>
        <w:spacing w:after="55"/>
        <w:ind w:right="-3" w:firstLine="567"/>
        <w:rPr>
          <w:sz w:val="28"/>
          <w:szCs w:val="28"/>
        </w:rPr>
      </w:pPr>
    </w:p>
    <w:p w:rsidR="007216FE" w:rsidRDefault="00093BB0">
      <w:pPr>
        <w:spacing w:after="55"/>
        <w:ind w:right="-3" w:firstLine="567"/>
        <w:rPr>
          <w:sz w:val="28"/>
          <w:szCs w:val="28"/>
        </w:rPr>
      </w:pPr>
      <w:r>
        <w:rPr>
          <w:sz w:val="28"/>
          <w:szCs w:val="28"/>
        </w:rPr>
        <w:t>Инфраструктуру для средств индивидуальной мобильности (далее – СИМ) необходимо организовывать и оборудовать в соответствии с разделом 9 СП 396.1325800.2018. Размещение рекомендуется на территориях общего пользования: на тротуарах, пешеходных дорожках и улицах, рядом с транспортно-пересадочными узлами, остановками общественного транспорта, около торговых центров, учреждений культуры, административных зданий и других подобных объектов. При этом места размещения (парковки) СИМ не должны создавать помехи и препятствия в передвижении пешеходов, рекомендуется размещение СИМ в парковочных карманах вдоль велосипедных дорожек.</w:t>
      </w:r>
    </w:p>
    <w:p w:rsidR="007216FE" w:rsidRDefault="00093BB0">
      <w:pPr>
        <w:spacing w:after="55"/>
        <w:ind w:right="-3" w:firstLine="567"/>
        <w:rPr>
          <w:sz w:val="28"/>
          <w:szCs w:val="28"/>
        </w:rPr>
      </w:pPr>
      <w:r>
        <w:rPr>
          <w:sz w:val="28"/>
          <w:szCs w:val="28"/>
        </w:rPr>
        <w:t>В границах Атаманского сельского поселения Павловского муниципального района не допускается размещать место размещения (парковки) СИМ:</w:t>
      </w:r>
    </w:p>
    <w:p w:rsidR="007216FE" w:rsidRDefault="00093BB0">
      <w:pPr>
        <w:spacing w:after="55"/>
        <w:ind w:right="-3" w:firstLine="567"/>
        <w:rPr>
          <w:sz w:val="28"/>
          <w:szCs w:val="28"/>
        </w:rPr>
      </w:pPr>
      <w:r>
        <w:rPr>
          <w:sz w:val="28"/>
          <w:szCs w:val="28"/>
        </w:rPr>
        <w:t>на участках улично-дорожной сети, в случае создания препятствий для механизированной уборки территории населенного пункта;</w:t>
      </w:r>
    </w:p>
    <w:p w:rsidR="007216FE" w:rsidRDefault="00093BB0">
      <w:pPr>
        <w:spacing w:after="55"/>
        <w:ind w:right="-3" w:firstLine="567"/>
        <w:rPr>
          <w:sz w:val="28"/>
          <w:szCs w:val="28"/>
        </w:rPr>
      </w:pPr>
      <w:r>
        <w:rPr>
          <w:sz w:val="28"/>
          <w:szCs w:val="28"/>
        </w:rPr>
        <w:t xml:space="preserve">на велодорожках и </w:t>
      </w:r>
      <w:proofErr w:type="spellStart"/>
      <w:r>
        <w:rPr>
          <w:sz w:val="28"/>
          <w:szCs w:val="28"/>
        </w:rPr>
        <w:t>велопешеходных</w:t>
      </w:r>
      <w:proofErr w:type="spellEnd"/>
      <w:r>
        <w:rPr>
          <w:sz w:val="28"/>
          <w:szCs w:val="28"/>
        </w:rPr>
        <w:t xml:space="preserve"> дорожках; </w:t>
      </w:r>
    </w:p>
    <w:p w:rsidR="007216FE" w:rsidRDefault="00093BB0">
      <w:pPr>
        <w:spacing w:after="55"/>
        <w:ind w:right="-3" w:firstLine="567"/>
        <w:rPr>
          <w:sz w:val="28"/>
          <w:szCs w:val="28"/>
        </w:rPr>
      </w:pPr>
      <w:r>
        <w:rPr>
          <w:sz w:val="28"/>
          <w:szCs w:val="28"/>
        </w:rPr>
        <w:t>на остановках общественного транспорта, а также на расстоянии менее 5 метров от границ посадочных площадок;</w:t>
      </w:r>
    </w:p>
    <w:p w:rsidR="007216FE" w:rsidRDefault="00093BB0">
      <w:pPr>
        <w:spacing w:after="55"/>
        <w:ind w:right="-3" w:firstLine="567"/>
        <w:rPr>
          <w:sz w:val="28"/>
          <w:szCs w:val="28"/>
        </w:rPr>
      </w:pPr>
      <w:r>
        <w:rPr>
          <w:sz w:val="28"/>
          <w:szCs w:val="28"/>
        </w:rPr>
        <w:t>на тротуарах, пешеходных дорожках, если ширина прохода составляет менее 2,5 метра;</w:t>
      </w:r>
    </w:p>
    <w:p w:rsidR="007216FE" w:rsidRDefault="00093BB0">
      <w:pPr>
        <w:spacing w:after="55"/>
        <w:ind w:right="-3" w:firstLine="567"/>
        <w:rPr>
          <w:sz w:val="28"/>
          <w:szCs w:val="28"/>
        </w:rPr>
      </w:pPr>
      <w:r>
        <w:rPr>
          <w:sz w:val="28"/>
          <w:szCs w:val="28"/>
        </w:rPr>
        <w:t>на территории памятников, монументов, мемориальных сооружениях, местах воинских захоронений, а также в радиусе менее 25 метров от указанных объектов;</w:t>
      </w:r>
    </w:p>
    <w:p w:rsidR="007216FE" w:rsidRDefault="00093BB0">
      <w:pPr>
        <w:spacing w:after="55"/>
        <w:ind w:right="-3" w:firstLine="567"/>
        <w:rPr>
          <w:sz w:val="28"/>
          <w:szCs w:val="28"/>
        </w:rPr>
      </w:pPr>
      <w:r>
        <w:rPr>
          <w:sz w:val="28"/>
          <w:szCs w:val="28"/>
        </w:rPr>
        <w:t>на расстоянии менее 5 метров до границы пешеходного перехода;</w:t>
      </w:r>
    </w:p>
    <w:p w:rsidR="007216FE" w:rsidRDefault="00093BB0">
      <w:pPr>
        <w:spacing w:after="55"/>
        <w:ind w:right="-3" w:firstLine="567"/>
        <w:rPr>
          <w:sz w:val="28"/>
          <w:szCs w:val="28"/>
        </w:rPr>
      </w:pPr>
      <w:r>
        <w:rPr>
          <w:sz w:val="28"/>
          <w:szCs w:val="28"/>
        </w:rPr>
        <w:t>на расстоянии менее 10 метров перед входными группами социально-значимых объектов;</w:t>
      </w:r>
    </w:p>
    <w:p w:rsidR="007216FE" w:rsidRDefault="00093BB0">
      <w:pPr>
        <w:spacing w:after="55"/>
        <w:ind w:right="-3" w:firstLine="567"/>
        <w:rPr>
          <w:sz w:val="28"/>
          <w:szCs w:val="28"/>
        </w:rPr>
      </w:pPr>
      <w:r>
        <w:rPr>
          <w:sz w:val="28"/>
          <w:szCs w:val="28"/>
        </w:rPr>
        <w:t>в арках зданий, на клумбах, газонах, цветниках и иных озелененных территориях.</w:t>
      </w:r>
    </w:p>
    <w:p w:rsidR="007216FE" w:rsidRDefault="00093BB0">
      <w:pPr>
        <w:spacing w:after="55"/>
        <w:ind w:right="-3" w:firstLine="567"/>
        <w:rPr>
          <w:sz w:val="28"/>
          <w:szCs w:val="28"/>
        </w:rPr>
      </w:pPr>
      <w:r>
        <w:rPr>
          <w:sz w:val="28"/>
          <w:szCs w:val="28"/>
        </w:rPr>
        <w:t>При разработке проектов планировки территории поперечные профили улиц необходимо формировать из модулей, предлагаемых Нормативами градостроительного проектирования Краснодарского края.</w:t>
      </w:r>
    </w:p>
    <w:p w:rsidR="007216FE" w:rsidRDefault="00093BB0">
      <w:pPr>
        <w:spacing w:after="55"/>
        <w:ind w:right="-3" w:firstLine="567"/>
        <w:rPr>
          <w:sz w:val="28"/>
          <w:szCs w:val="28"/>
        </w:rPr>
      </w:pPr>
      <w:r>
        <w:rPr>
          <w:sz w:val="28"/>
          <w:szCs w:val="28"/>
        </w:rPr>
        <w:t xml:space="preserve">В рамках </w:t>
      </w:r>
      <w:proofErr w:type="gramStart"/>
      <w:r>
        <w:rPr>
          <w:sz w:val="28"/>
          <w:szCs w:val="28"/>
        </w:rPr>
        <w:t>реализации мероприятий программ комплексного развития транспортной инфраструктуры Атаманского сельского поселения Павловского муниципального</w:t>
      </w:r>
      <w:proofErr w:type="gramEnd"/>
      <w:r>
        <w:rPr>
          <w:sz w:val="28"/>
          <w:szCs w:val="28"/>
        </w:rPr>
        <w:t xml:space="preserve"> района, рекомендуется использовать «Методические рекомендации по разработке и реализации мероприятий по организации дорожного движения. Требования к планированию развития инфраструктуры велосипедного транспорта поселений, городских и муниципальных округов в Российской Федерации», согласованные Министерством транспорта Российской Федерации 24 июля 2018 г., и предусматривать развитие </w:t>
      </w:r>
      <w:proofErr w:type="spellStart"/>
      <w:r>
        <w:rPr>
          <w:sz w:val="28"/>
          <w:szCs w:val="28"/>
        </w:rPr>
        <w:t>велотранспортной</w:t>
      </w:r>
      <w:proofErr w:type="spellEnd"/>
      <w:r>
        <w:rPr>
          <w:sz w:val="28"/>
          <w:szCs w:val="28"/>
        </w:rPr>
        <w:t xml:space="preserve"> инфраструктуры для возможности использования соответствующих транспортных средств, в том числе СИМ.</w:t>
      </w:r>
    </w:p>
    <w:p w:rsidR="007216FE" w:rsidRDefault="007216FE">
      <w:pPr>
        <w:spacing w:after="55"/>
        <w:ind w:right="-3" w:firstLine="567"/>
        <w:rPr>
          <w:sz w:val="28"/>
          <w:szCs w:val="28"/>
        </w:rPr>
      </w:pPr>
    </w:p>
    <w:p w:rsidR="007216FE" w:rsidRDefault="00093BB0">
      <w:pPr>
        <w:pStyle w:val="2"/>
        <w:spacing w:after="0" w:line="250" w:lineRule="auto"/>
        <w:ind w:left="0" w:right="0" w:firstLine="556"/>
        <w:jc w:val="both"/>
        <w:rPr>
          <w:sz w:val="28"/>
          <w:szCs w:val="28"/>
        </w:rPr>
      </w:pPr>
      <w:bookmarkStart w:id="17" w:name="_Toc226729798"/>
      <w:bookmarkStart w:id="18" w:name="_Toc226731849"/>
      <w:r>
        <w:rPr>
          <w:sz w:val="28"/>
          <w:szCs w:val="28"/>
        </w:rPr>
        <w:lastRenderedPageBreak/>
        <w:t>3. Расчетные показатели минимально допустимого уровня обеспеченности населения и максимально допустимого уровня территориальной доступности объектами физической культуры и спорта, образования, здравоохранения и твердых коммунальных отходов.</w:t>
      </w:r>
      <w:bookmarkEnd w:id="17"/>
      <w:bookmarkEnd w:id="18"/>
    </w:p>
    <w:p w:rsidR="007216FE" w:rsidRDefault="00093BB0">
      <w:pPr>
        <w:pStyle w:val="3"/>
        <w:spacing w:before="0" w:after="0" w:line="247" w:lineRule="auto"/>
        <w:ind w:right="0" w:firstLine="567"/>
        <w:rPr>
          <w:rFonts w:ascii="Times New Roman" w:hAnsi="Times New Roman"/>
          <w:sz w:val="28"/>
          <w:szCs w:val="28"/>
        </w:rPr>
      </w:pPr>
      <w:bookmarkStart w:id="19" w:name="_Toc226731850"/>
      <w:bookmarkStart w:id="20" w:name="_Toc226729799"/>
      <w:r>
        <w:rPr>
          <w:rFonts w:ascii="Times New Roman" w:hAnsi="Times New Roman"/>
          <w:sz w:val="28"/>
          <w:szCs w:val="28"/>
        </w:rPr>
        <w:t>3.1 Расчетные показатели минимально допустимого уровня обеспеченности населения и максимально допустимого уровня территориальной доступности объектами физической культуры и спорта приведены в таблице 9.</w:t>
      </w:r>
      <w:bookmarkEnd w:id="19"/>
      <w:bookmarkEnd w:id="20"/>
    </w:p>
    <w:p w:rsidR="007216FE" w:rsidRDefault="00093BB0">
      <w:pPr>
        <w:spacing w:after="0" w:line="259" w:lineRule="auto"/>
        <w:ind w:right="0" w:firstLine="567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Таблица 9</w:t>
      </w:r>
    </w:p>
    <w:tbl>
      <w:tblPr>
        <w:tblW w:w="0" w:type="auto"/>
        <w:tblInd w:w="-57" w:type="dxa"/>
        <w:tblLayout w:type="fixed"/>
        <w:tblLook w:val="04A0"/>
      </w:tblPr>
      <w:tblGrid>
        <w:gridCol w:w="1905"/>
        <w:gridCol w:w="2371"/>
        <w:gridCol w:w="3346"/>
        <w:gridCol w:w="1778"/>
        <w:gridCol w:w="1366"/>
        <w:gridCol w:w="7"/>
        <w:gridCol w:w="14"/>
      </w:tblGrid>
      <w:tr w:rsidR="007216FE">
        <w:trPr>
          <w:gridAfter w:val="1"/>
          <w:wAfter w:w="14" w:type="dxa"/>
          <w:trHeight w:val="220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вида объектов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Тип расчетного показателя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расчетного показателя, единица измерения</w:t>
            </w:r>
          </w:p>
        </w:tc>
        <w:tc>
          <w:tcPr>
            <w:tcW w:w="31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Значение расчетного показателя</w:t>
            </w:r>
          </w:p>
        </w:tc>
      </w:tr>
      <w:tr w:rsidR="007216FE">
        <w:trPr>
          <w:gridAfter w:val="1"/>
          <w:wAfter w:w="14" w:type="dxa"/>
          <w:trHeight w:val="220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1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7216FE">
        <w:trPr>
          <w:gridAfter w:val="2"/>
          <w:wAfter w:w="21" w:type="dxa"/>
          <w:trHeight w:val="993"/>
        </w:trPr>
        <w:tc>
          <w:tcPr>
            <w:tcW w:w="19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Плоскостные спортсооружения*</w:t>
            </w:r>
          </w:p>
        </w:tc>
        <w:tc>
          <w:tcPr>
            <w:tcW w:w="23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Минимально допустимый уровень обеспеченности населения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Обеспеченность, 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 xml:space="preserve"> площади игровой зоны на 1000 населения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 сельском населенном пункте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412,5</w:t>
            </w:r>
          </w:p>
        </w:tc>
      </w:tr>
      <w:tr w:rsidR="007216FE">
        <w:trPr>
          <w:gridAfter w:val="1"/>
          <w:wAfter w:w="14" w:type="dxa"/>
          <w:trHeight w:val="322"/>
        </w:trPr>
        <w:tc>
          <w:tcPr>
            <w:tcW w:w="1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3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Размер земельного участка, кв</w:t>
            </w:r>
            <w:proofErr w:type="gramStart"/>
            <w:r>
              <w:rPr>
                <w:sz w:val="20"/>
              </w:rPr>
              <w:t>.м</w:t>
            </w:r>
            <w:proofErr w:type="gramEnd"/>
          </w:p>
        </w:tc>
        <w:tc>
          <w:tcPr>
            <w:tcW w:w="315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По заданию на проектирование</w:t>
            </w:r>
          </w:p>
        </w:tc>
      </w:tr>
      <w:tr w:rsidR="007216FE">
        <w:trPr>
          <w:gridAfter w:val="1"/>
          <w:wAfter w:w="14" w:type="dxa"/>
          <w:trHeight w:val="322"/>
        </w:trPr>
        <w:tc>
          <w:tcPr>
            <w:tcW w:w="1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3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1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</w:tr>
      <w:tr w:rsidR="007216FE">
        <w:trPr>
          <w:gridAfter w:val="1"/>
          <w:wAfter w:w="14" w:type="dxa"/>
          <w:trHeight w:val="220"/>
        </w:trPr>
        <w:tc>
          <w:tcPr>
            <w:tcW w:w="1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Транспортная доступность, мин</w:t>
            </w:r>
          </w:p>
        </w:tc>
        <w:tc>
          <w:tcPr>
            <w:tcW w:w="31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 зависимости от вида объекта**</w:t>
            </w:r>
          </w:p>
        </w:tc>
      </w:tr>
      <w:tr w:rsidR="007216FE">
        <w:trPr>
          <w:gridAfter w:val="2"/>
          <w:wAfter w:w="21" w:type="dxa"/>
          <w:trHeight w:val="993"/>
        </w:trPr>
        <w:tc>
          <w:tcPr>
            <w:tcW w:w="19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Спортивные залы*</w:t>
            </w:r>
          </w:p>
        </w:tc>
        <w:tc>
          <w:tcPr>
            <w:tcW w:w="23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Минимально допустимый уровень обеспеченности населения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Обеспеченность, 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 xml:space="preserve"> площади здания на 1000 населения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 сельском населенном пункте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69,3</w:t>
            </w:r>
          </w:p>
        </w:tc>
      </w:tr>
      <w:tr w:rsidR="007216FE">
        <w:trPr>
          <w:gridAfter w:val="2"/>
          <w:wAfter w:w="21" w:type="dxa"/>
          <w:trHeight w:val="993"/>
        </w:trPr>
        <w:tc>
          <w:tcPr>
            <w:tcW w:w="1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Размер земельного участка, 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 xml:space="preserve"> на 1000 населения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 сельском населенном пункте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115,5</w:t>
            </w:r>
          </w:p>
        </w:tc>
      </w:tr>
      <w:tr w:rsidR="007216FE">
        <w:trPr>
          <w:gridAfter w:val="1"/>
          <w:wAfter w:w="14" w:type="dxa"/>
          <w:trHeight w:val="220"/>
        </w:trPr>
        <w:tc>
          <w:tcPr>
            <w:tcW w:w="1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Транспортная доступность, мин</w:t>
            </w:r>
          </w:p>
        </w:tc>
        <w:tc>
          <w:tcPr>
            <w:tcW w:w="31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1000</w:t>
            </w:r>
          </w:p>
        </w:tc>
      </w:tr>
      <w:tr w:rsidR="007216FE">
        <w:trPr>
          <w:gridAfter w:val="2"/>
          <w:wAfter w:w="21" w:type="dxa"/>
          <w:trHeight w:val="993"/>
        </w:trPr>
        <w:tc>
          <w:tcPr>
            <w:tcW w:w="19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Объекты спортивной, рекреационной инфраструктуры, приспособленные для занятий физической культурой и спортом, в том числе универсальные спортивные игровые площадки, дистанции, велодорожки, споты (плаза начального уровня), площадки с тренажерами, </w:t>
            </w:r>
            <w:r>
              <w:rPr>
                <w:sz w:val="20"/>
              </w:rPr>
              <w:lastRenderedPageBreak/>
              <w:t>сезонные катки*</w:t>
            </w:r>
          </w:p>
        </w:tc>
        <w:tc>
          <w:tcPr>
            <w:tcW w:w="23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Минимально допустимый уровень обеспеченности населения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Обеспеченность, 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 xml:space="preserve"> площади здания на 1000 населения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 сельском населенном пункте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76,8</w:t>
            </w:r>
          </w:p>
        </w:tc>
      </w:tr>
      <w:tr w:rsidR="007216FE">
        <w:trPr>
          <w:gridAfter w:val="1"/>
          <w:wAfter w:w="14" w:type="dxa"/>
          <w:trHeight w:val="322"/>
        </w:trPr>
        <w:tc>
          <w:tcPr>
            <w:tcW w:w="1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3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Размер земельного участка, 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 xml:space="preserve"> на 1000 населения</w:t>
            </w:r>
          </w:p>
        </w:tc>
        <w:tc>
          <w:tcPr>
            <w:tcW w:w="315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По заданию на проектирование</w:t>
            </w:r>
          </w:p>
        </w:tc>
      </w:tr>
      <w:tr w:rsidR="007216FE">
        <w:trPr>
          <w:gridAfter w:val="1"/>
          <w:wAfter w:w="14" w:type="dxa"/>
          <w:trHeight w:val="322"/>
        </w:trPr>
        <w:tc>
          <w:tcPr>
            <w:tcW w:w="1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3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1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</w:tr>
      <w:tr w:rsidR="007216FE">
        <w:trPr>
          <w:gridAfter w:val="1"/>
          <w:wAfter w:w="14" w:type="dxa"/>
          <w:trHeight w:val="220"/>
        </w:trPr>
        <w:tc>
          <w:tcPr>
            <w:tcW w:w="1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3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Пешеходная доступность, в населенных пунктах, </w:t>
            </w:r>
            <w:proofErr w:type="gramStart"/>
            <w:r>
              <w:rPr>
                <w:sz w:val="20"/>
              </w:rPr>
              <w:t>м</w:t>
            </w:r>
            <w:proofErr w:type="gramEnd"/>
          </w:p>
        </w:tc>
        <w:tc>
          <w:tcPr>
            <w:tcW w:w="31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1000</w:t>
            </w:r>
          </w:p>
        </w:tc>
      </w:tr>
      <w:tr w:rsidR="007216FE">
        <w:trPr>
          <w:gridAfter w:val="1"/>
          <w:wAfter w:w="14" w:type="dxa"/>
          <w:trHeight w:val="220"/>
        </w:trPr>
        <w:tc>
          <w:tcPr>
            <w:tcW w:w="1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Транспортная доступность, мин</w:t>
            </w:r>
          </w:p>
        </w:tc>
        <w:tc>
          <w:tcPr>
            <w:tcW w:w="31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 зависимости от вида объекта**</w:t>
            </w:r>
          </w:p>
        </w:tc>
      </w:tr>
      <w:tr w:rsidR="007216FE">
        <w:trPr>
          <w:trHeight w:val="220"/>
        </w:trPr>
        <w:tc>
          <w:tcPr>
            <w:tcW w:w="1078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firstLine="344"/>
              <w:rPr>
                <w:sz w:val="20"/>
              </w:rPr>
            </w:pPr>
            <w:r>
              <w:rPr>
                <w:sz w:val="20"/>
              </w:rPr>
              <w:lastRenderedPageBreak/>
              <w:t>*Объект необходимо рассчитывать в рамках разработки ДПТ.</w:t>
            </w:r>
          </w:p>
          <w:p w:rsidR="007216FE" w:rsidRDefault="00093BB0">
            <w:pPr>
              <w:ind w:right="0" w:firstLine="344"/>
              <w:rPr>
                <w:sz w:val="20"/>
              </w:rPr>
            </w:pPr>
            <w:r>
              <w:rPr>
                <w:sz w:val="20"/>
              </w:rPr>
              <w:t>**Для объектов спортивной инфраструктуры: крытый спортивный объект с искусственным льдом, физкультурно-спортивный комплекс, рекомендуется норматив транспортной доступности (общественным транспортом) не более 1 ч. 30 мин.</w:t>
            </w:r>
          </w:p>
          <w:p w:rsidR="007216FE" w:rsidRDefault="00093BB0">
            <w:pPr>
              <w:ind w:right="0" w:firstLine="344"/>
              <w:rPr>
                <w:sz w:val="20"/>
              </w:rPr>
            </w:pPr>
            <w:r>
              <w:rPr>
                <w:sz w:val="20"/>
              </w:rPr>
              <w:t>Для объектов спортивной инфраструктуры: малая спортивная площадка, универсальная спортивная игровая площадка, уличные тренажеры, приспособленные спортивные площадки рекомендуется пешеходная доступность до 1000 м.</w:t>
            </w:r>
          </w:p>
          <w:p w:rsidR="007216FE" w:rsidRDefault="00093BB0">
            <w:pPr>
              <w:ind w:firstLine="344"/>
              <w:rPr>
                <w:sz w:val="20"/>
              </w:rPr>
            </w:pPr>
            <w:r>
              <w:rPr>
                <w:sz w:val="20"/>
              </w:rPr>
              <w:t>Примечания:</w:t>
            </w:r>
          </w:p>
          <w:p w:rsidR="007216FE" w:rsidRDefault="00093BB0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right="0" w:firstLine="344"/>
              <w:rPr>
                <w:sz w:val="20"/>
              </w:rPr>
            </w:pPr>
            <w:r>
              <w:rPr>
                <w:sz w:val="20"/>
              </w:rPr>
              <w:t>Доступность для помещений для физкультурно-оздоровительных занятий принимается в пределах 500 м, для физкультурно-спортивных центров жилых районов - не более 1500 м.</w:t>
            </w:r>
          </w:p>
          <w:p w:rsidR="007216FE" w:rsidRDefault="00093BB0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right="0" w:firstLine="344"/>
              <w:rPr>
                <w:sz w:val="20"/>
              </w:rPr>
            </w:pPr>
            <w:r>
              <w:rPr>
                <w:sz w:val="20"/>
              </w:rPr>
              <w:t xml:space="preserve">При разработке документов территориального планирования расчет количества и площадей объектов спортивной инфраструктуры необходимо осуществлять в соответствии с приказом </w:t>
            </w:r>
            <w:proofErr w:type="spellStart"/>
            <w:r>
              <w:rPr>
                <w:sz w:val="20"/>
              </w:rPr>
              <w:t>Минспорта</w:t>
            </w:r>
            <w:proofErr w:type="spellEnd"/>
            <w:r>
              <w:rPr>
                <w:sz w:val="20"/>
              </w:rPr>
              <w:t xml:space="preserve"> России </w:t>
            </w:r>
            <w:r>
              <w:rPr>
                <w:sz w:val="20"/>
              </w:rPr>
              <w:br/>
              <w:t>от 19 августа 2021 г. № 649 «О рекомендованных нормативах и нормах обеспеченности населения объектами спортивной инфраструктуры».</w:t>
            </w:r>
          </w:p>
          <w:p w:rsidR="007216FE" w:rsidRDefault="00093BB0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right="0" w:firstLine="344"/>
              <w:rPr>
                <w:sz w:val="20"/>
              </w:rPr>
            </w:pPr>
            <w:r>
              <w:rPr>
                <w:sz w:val="20"/>
              </w:rPr>
              <w:t>При разработке ДПТ на территорию площадью более 10 га параметры территории под плоскостные спортсооружения и объекты сельской и рекреационной инфраструктуры, приспособленные для занятий физической культурой и спортом, принимаются не менее 16*25 м.</w:t>
            </w:r>
          </w:p>
        </w:tc>
      </w:tr>
    </w:tbl>
    <w:p w:rsidR="007216FE" w:rsidRDefault="007216FE">
      <w:pPr>
        <w:rPr>
          <w:sz w:val="28"/>
          <w:szCs w:val="28"/>
        </w:rPr>
      </w:pPr>
    </w:p>
    <w:p w:rsidR="007216FE" w:rsidRDefault="00093BB0">
      <w:pPr>
        <w:pStyle w:val="3"/>
        <w:spacing w:before="0" w:after="0" w:line="247" w:lineRule="auto"/>
        <w:ind w:right="0" w:firstLine="567"/>
        <w:rPr>
          <w:rFonts w:ascii="Times New Roman" w:hAnsi="Times New Roman"/>
          <w:sz w:val="28"/>
          <w:szCs w:val="28"/>
        </w:rPr>
      </w:pPr>
      <w:bookmarkStart w:id="21" w:name="_Toc226731851"/>
      <w:bookmarkStart w:id="22" w:name="_Toc226729800"/>
      <w:r>
        <w:rPr>
          <w:rFonts w:ascii="Times New Roman" w:hAnsi="Times New Roman"/>
          <w:sz w:val="28"/>
          <w:szCs w:val="28"/>
        </w:rPr>
        <w:t>3.2 Расчетные показатели минимально допустимого уровня обеспеченности населения и максимально допустимого уровня территориальной доступности объектами образования приведены в таблице 10.</w:t>
      </w:r>
      <w:bookmarkEnd w:id="21"/>
      <w:bookmarkEnd w:id="22"/>
    </w:p>
    <w:p w:rsidR="007216FE" w:rsidRDefault="00093BB0">
      <w:pPr>
        <w:spacing w:after="0" w:line="259" w:lineRule="auto"/>
        <w:ind w:left="720" w:right="0" w:firstLine="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Таблица 10</w:t>
      </w:r>
    </w:p>
    <w:tbl>
      <w:tblPr>
        <w:tblW w:w="1064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67"/>
        <w:gridCol w:w="2257"/>
        <w:gridCol w:w="2513"/>
        <w:gridCol w:w="2043"/>
        <w:gridCol w:w="1517"/>
      </w:tblGrid>
      <w:tr w:rsidR="007216FE">
        <w:tc>
          <w:tcPr>
            <w:tcW w:w="2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Наименование вида объектов</w:t>
            </w:r>
          </w:p>
        </w:tc>
        <w:tc>
          <w:tcPr>
            <w:tcW w:w="2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Тип расчетного показателя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Наименование расчетного показателя, единица измерения</w:t>
            </w:r>
          </w:p>
        </w:tc>
        <w:tc>
          <w:tcPr>
            <w:tcW w:w="3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Значение расчетного показателя</w:t>
            </w:r>
          </w:p>
        </w:tc>
      </w:tr>
      <w:tr w:rsidR="007216FE">
        <w:tc>
          <w:tcPr>
            <w:tcW w:w="2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</w:pPr>
            <w:r>
              <w:t>1</w:t>
            </w:r>
          </w:p>
        </w:tc>
        <w:tc>
          <w:tcPr>
            <w:tcW w:w="2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</w:pPr>
            <w:r>
              <w:t>2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</w:pPr>
            <w:r>
              <w:t>3</w:t>
            </w:r>
          </w:p>
        </w:tc>
        <w:tc>
          <w:tcPr>
            <w:tcW w:w="3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</w:pPr>
            <w:r>
              <w:t>4</w:t>
            </w:r>
          </w:p>
        </w:tc>
      </w:tr>
      <w:tr w:rsidR="007216FE">
        <w:trPr>
          <w:trHeight w:val="240"/>
        </w:trPr>
        <w:tc>
          <w:tcPr>
            <w:tcW w:w="23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Дошкольные образовательные организации</w:t>
            </w:r>
            <w:hyperlink r:id="rId58" w:anchor="/document/36978113/entry/120861122" w:history="1">
              <w:r>
                <w:t>*</w:t>
              </w:r>
            </w:hyperlink>
          </w:p>
        </w:tc>
        <w:tc>
          <w:tcPr>
            <w:tcW w:w="21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Минимально допустимый уровень обеспеченности населения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Обеспеченность местами, мест на 1000 населения</w:t>
            </w:r>
          </w:p>
        </w:tc>
        <w:tc>
          <w:tcPr>
            <w:tcW w:w="3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по расчету</w:t>
            </w:r>
            <w:hyperlink r:id="rId59" w:anchor="/document/36978113/entry/120861123" w:history="1">
              <w:r>
                <w:t>**</w:t>
              </w:r>
            </w:hyperlink>
          </w:p>
        </w:tc>
      </w:tr>
      <w:tr w:rsidR="007216F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21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Размер земельного участка</w:t>
            </w:r>
          </w:p>
        </w:tc>
        <w:tc>
          <w:tcPr>
            <w:tcW w:w="3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Не нормируется</w:t>
            </w:r>
          </w:p>
        </w:tc>
      </w:tr>
      <w:tr w:rsidR="007216FE">
        <w:trPr>
          <w:trHeight w:val="24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21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Максимально допустимый уровень территориальной доступности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 xml:space="preserve">Радиус обслуживания в зависимости от территориальной зоны, </w:t>
            </w:r>
            <w:proofErr w:type="gramStart"/>
            <w:r>
              <w:t>м</w:t>
            </w:r>
            <w:proofErr w:type="gramEnd"/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многоэтажной застройки</w:t>
            </w:r>
          </w:p>
        </w:tc>
        <w:tc>
          <w:tcPr>
            <w:tcW w:w="1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300</w:t>
            </w:r>
          </w:p>
        </w:tc>
      </w:tr>
      <w:tr w:rsidR="007216F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21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proofErr w:type="spellStart"/>
            <w:r>
              <w:t>среднеэтажной</w:t>
            </w:r>
            <w:proofErr w:type="spellEnd"/>
            <w:r>
              <w:t xml:space="preserve"> застройки</w:t>
            </w:r>
          </w:p>
        </w:tc>
        <w:tc>
          <w:tcPr>
            <w:tcW w:w="1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400</w:t>
            </w:r>
          </w:p>
        </w:tc>
      </w:tr>
      <w:tr w:rsidR="007216F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21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малоэтажной застройки</w:t>
            </w:r>
          </w:p>
        </w:tc>
        <w:tc>
          <w:tcPr>
            <w:tcW w:w="1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550</w:t>
            </w:r>
          </w:p>
        </w:tc>
      </w:tr>
      <w:tr w:rsidR="007216F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21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индивидуальной застройки</w:t>
            </w:r>
          </w:p>
        </w:tc>
        <w:tc>
          <w:tcPr>
            <w:tcW w:w="1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550</w:t>
            </w:r>
          </w:p>
        </w:tc>
      </w:tr>
      <w:tr w:rsidR="007216F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left="720" w:right="0" w:firstLine="0"/>
              <w:jc w:val="left"/>
            </w:pPr>
          </w:p>
        </w:tc>
        <w:tc>
          <w:tcPr>
            <w:tcW w:w="21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left="720" w:right="0" w:firstLine="0"/>
              <w:jc w:val="left"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left="720" w:right="0" w:firstLine="0"/>
              <w:jc w:val="left"/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</w:pPr>
            <w:r>
              <w:t>иных зон</w:t>
            </w:r>
          </w:p>
        </w:tc>
        <w:tc>
          <w:tcPr>
            <w:tcW w:w="1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</w:pPr>
            <w:r>
              <w:t>450</w:t>
            </w:r>
          </w:p>
        </w:tc>
      </w:tr>
      <w:tr w:rsidR="007216FE">
        <w:trPr>
          <w:trHeight w:val="240"/>
        </w:trPr>
        <w:tc>
          <w:tcPr>
            <w:tcW w:w="23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Общеобразовательные организации: школы, лицеи, гимназии, кадетские училища*</w:t>
            </w:r>
          </w:p>
        </w:tc>
        <w:tc>
          <w:tcPr>
            <w:tcW w:w="21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Минимально допустимый уровень обеспеченности населения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Обеспеченность местами, мест на 1000 населения</w:t>
            </w:r>
          </w:p>
        </w:tc>
        <w:tc>
          <w:tcPr>
            <w:tcW w:w="3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по расчету</w:t>
            </w:r>
            <w:hyperlink r:id="rId60" w:anchor="/document/36978113/entry/120861123" w:history="1">
              <w:r>
                <w:t>**</w:t>
              </w:r>
            </w:hyperlink>
          </w:p>
        </w:tc>
      </w:tr>
      <w:tr w:rsidR="007216FE">
        <w:trPr>
          <w:trHeight w:val="24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21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 xml:space="preserve">Размер земельного участка на одного учащегося в зависимости от </w:t>
            </w:r>
            <w:r>
              <w:lastRenderedPageBreak/>
              <w:t>вместимости учреждения, кв. м</w:t>
            </w:r>
            <w:hyperlink r:id="rId61" w:anchor="/document/36978113/entry/1211" w:history="1">
              <w:r>
                <w:t>***</w:t>
              </w:r>
            </w:hyperlink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lastRenderedPageBreak/>
              <w:t>40 - 400</w:t>
            </w:r>
          </w:p>
        </w:tc>
        <w:tc>
          <w:tcPr>
            <w:tcW w:w="1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55</w:t>
            </w:r>
          </w:p>
        </w:tc>
      </w:tr>
      <w:tr w:rsidR="007216F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21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401 - 500</w:t>
            </w:r>
          </w:p>
        </w:tc>
        <w:tc>
          <w:tcPr>
            <w:tcW w:w="1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65</w:t>
            </w:r>
          </w:p>
        </w:tc>
      </w:tr>
      <w:tr w:rsidR="007216F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21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501 - 600</w:t>
            </w:r>
          </w:p>
        </w:tc>
        <w:tc>
          <w:tcPr>
            <w:tcW w:w="1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55</w:t>
            </w:r>
          </w:p>
        </w:tc>
      </w:tr>
      <w:tr w:rsidR="007216F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21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601 - 800</w:t>
            </w:r>
          </w:p>
        </w:tc>
        <w:tc>
          <w:tcPr>
            <w:tcW w:w="1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45</w:t>
            </w:r>
          </w:p>
        </w:tc>
      </w:tr>
      <w:tr w:rsidR="007216F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21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801 - 1100</w:t>
            </w:r>
          </w:p>
        </w:tc>
        <w:tc>
          <w:tcPr>
            <w:tcW w:w="1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36</w:t>
            </w:r>
          </w:p>
        </w:tc>
      </w:tr>
      <w:tr w:rsidR="007216F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21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1101 - 1500</w:t>
            </w:r>
          </w:p>
        </w:tc>
        <w:tc>
          <w:tcPr>
            <w:tcW w:w="1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23</w:t>
            </w:r>
          </w:p>
        </w:tc>
      </w:tr>
      <w:tr w:rsidR="007216F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left="720" w:right="0" w:firstLine="0"/>
              <w:jc w:val="left"/>
            </w:pPr>
          </w:p>
        </w:tc>
        <w:tc>
          <w:tcPr>
            <w:tcW w:w="21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proofErr w:type="spellStart"/>
            <w:r>
              <w:t>среднеэтажной</w:t>
            </w:r>
            <w:proofErr w:type="spellEnd"/>
            <w:r>
              <w:t xml:space="preserve"> застройки</w:t>
            </w:r>
          </w:p>
        </w:tc>
        <w:tc>
          <w:tcPr>
            <w:tcW w:w="1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650</w:t>
            </w:r>
          </w:p>
        </w:tc>
      </w:tr>
      <w:tr w:rsidR="007216F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left="720" w:right="0" w:firstLine="0"/>
              <w:jc w:val="left"/>
            </w:pPr>
          </w:p>
        </w:tc>
        <w:tc>
          <w:tcPr>
            <w:tcW w:w="21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малоэтажной застройки</w:t>
            </w:r>
          </w:p>
        </w:tc>
        <w:tc>
          <w:tcPr>
            <w:tcW w:w="1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900</w:t>
            </w:r>
          </w:p>
        </w:tc>
      </w:tr>
      <w:tr w:rsidR="007216F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left="720" w:right="0" w:firstLine="0"/>
              <w:jc w:val="left"/>
            </w:pPr>
          </w:p>
        </w:tc>
        <w:tc>
          <w:tcPr>
            <w:tcW w:w="21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индивидуальной застройки</w:t>
            </w:r>
          </w:p>
        </w:tc>
        <w:tc>
          <w:tcPr>
            <w:tcW w:w="1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900</w:t>
            </w:r>
          </w:p>
        </w:tc>
      </w:tr>
      <w:tr w:rsidR="007216F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left="720" w:right="0" w:firstLine="0"/>
              <w:jc w:val="left"/>
            </w:pPr>
          </w:p>
        </w:tc>
        <w:tc>
          <w:tcPr>
            <w:tcW w:w="21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иных зон</w:t>
            </w:r>
          </w:p>
        </w:tc>
        <w:tc>
          <w:tcPr>
            <w:tcW w:w="1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right="0" w:firstLine="0"/>
              <w:jc w:val="center"/>
            </w:pPr>
            <w:r>
              <w:t>700</w:t>
            </w:r>
          </w:p>
        </w:tc>
      </w:tr>
      <w:tr w:rsidR="007216FE">
        <w:tc>
          <w:tcPr>
            <w:tcW w:w="1064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16FE" w:rsidRDefault="00093BB0">
            <w:pPr>
              <w:spacing w:after="0" w:line="259" w:lineRule="auto"/>
              <w:ind w:left="720" w:right="0" w:firstLine="0"/>
              <w:jc w:val="left"/>
            </w:pPr>
            <w:r>
              <w:t>* Объект необходимо рассчитывать в рамках разработки ДПТ.</w:t>
            </w:r>
          </w:p>
          <w:p w:rsidR="007216FE" w:rsidRDefault="00093BB0">
            <w:pPr>
              <w:spacing w:after="0" w:line="259" w:lineRule="auto"/>
              <w:ind w:left="426" w:right="0" w:firstLine="0"/>
              <w:jc w:val="left"/>
            </w:pPr>
            <w:r>
              <w:t>** Расчетное количество мест в дошкольных образовательных организациях и общеобразовательных организациях определяется по следующим формулам:</w:t>
            </w:r>
          </w:p>
          <w:p w:rsidR="007216FE" w:rsidRDefault="00093BB0">
            <w:pPr>
              <w:spacing w:after="0" w:line="259" w:lineRule="auto"/>
              <w:ind w:left="426" w:right="0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934075" cy="85725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4075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216FE" w:rsidRDefault="00093BB0">
            <w:pPr>
              <w:spacing w:after="0" w:line="259" w:lineRule="auto"/>
              <w:ind w:left="426" w:right="0" w:firstLine="0"/>
              <w:jc w:val="left"/>
            </w:pPr>
            <w:r>
              <w:t>К</w:t>
            </w:r>
            <w:proofErr w:type="gramStart"/>
            <w:r>
              <w:t>0</w:t>
            </w:r>
            <w:proofErr w:type="gramEnd"/>
            <w:r>
              <w:t xml:space="preserve"> - количество детей одного в возрасте от 2 мес. до 1 года,</w:t>
            </w:r>
          </w:p>
          <w:p w:rsidR="007216FE" w:rsidRDefault="00093BB0">
            <w:pPr>
              <w:spacing w:after="0" w:line="259" w:lineRule="auto"/>
              <w:ind w:left="426" w:right="0" w:firstLine="0"/>
              <w:jc w:val="left"/>
            </w:pPr>
            <w:r>
              <w:t>К</w:t>
            </w:r>
            <w:proofErr w:type="gramStart"/>
            <w:r>
              <w:t>1</w:t>
            </w:r>
            <w:proofErr w:type="gramEnd"/>
            <w:r>
              <w:t xml:space="preserve"> - количество детей в возрасте от 1 года до 2 лет,</w:t>
            </w:r>
          </w:p>
          <w:p w:rsidR="007216FE" w:rsidRDefault="00093BB0">
            <w:pPr>
              <w:spacing w:after="0" w:line="259" w:lineRule="auto"/>
              <w:ind w:left="426" w:right="0" w:firstLine="0"/>
              <w:jc w:val="left"/>
            </w:pPr>
            <w:r>
              <w:t>К</w:t>
            </w:r>
            <w:proofErr w:type="gramStart"/>
            <w:r>
              <w:t>2</w:t>
            </w:r>
            <w:proofErr w:type="gramEnd"/>
            <w:r>
              <w:t xml:space="preserve"> - количество детей в возрасте от 2 до 3 лет,</w:t>
            </w:r>
          </w:p>
          <w:p w:rsidR="007216FE" w:rsidRDefault="00093BB0">
            <w:pPr>
              <w:spacing w:after="0" w:line="259" w:lineRule="auto"/>
              <w:ind w:left="426" w:right="0" w:firstLine="0"/>
              <w:jc w:val="left"/>
            </w:pPr>
            <w:r>
              <w:t>КЗ - количество детей в возрасте от 3 до 4 лет,</w:t>
            </w:r>
          </w:p>
          <w:p w:rsidR="007216FE" w:rsidRDefault="00093BB0">
            <w:pPr>
              <w:spacing w:after="0" w:line="259" w:lineRule="auto"/>
              <w:ind w:left="426" w:right="0" w:firstLine="0"/>
              <w:jc w:val="left"/>
            </w:pPr>
            <w:r>
              <w:t>К</w:t>
            </w:r>
            <w:proofErr w:type="gramStart"/>
            <w:r>
              <w:t>4</w:t>
            </w:r>
            <w:proofErr w:type="gramEnd"/>
            <w:r>
              <w:t xml:space="preserve"> - количество детей в возрасте от 4 до 5 лет,</w:t>
            </w:r>
          </w:p>
          <w:p w:rsidR="007216FE" w:rsidRDefault="00093BB0">
            <w:pPr>
              <w:spacing w:after="0" w:line="259" w:lineRule="auto"/>
              <w:ind w:left="426" w:right="0" w:firstLine="0"/>
              <w:jc w:val="left"/>
            </w:pPr>
            <w:r>
              <w:t>К5 - количество детей в возрасте от 5 до 6 лет,</w:t>
            </w:r>
          </w:p>
          <w:p w:rsidR="007216FE" w:rsidRDefault="00093BB0">
            <w:pPr>
              <w:spacing w:after="0" w:line="259" w:lineRule="auto"/>
              <w:ind w:left="426" w:right="0" w:firstLine="0"/>
              <w:jc w:val="left"/>
            </w:pPr>
            <w:r>
              <w:t>К</w:t>
            </w:r>
            <w:proofErr w:type="gramStart"/>
            <w:r>
              <w:t>6</w:t>
            </w:r>
            <w:proofErr w:type="gramEnd"/>
            <w:r>
              <w:t xml:space="preserve"> - количество детей в возрасте от 6 до 7 лет,</w:t>
            </w:r>
          </w:p>
          <w:p w:rsidR="007216FE" w:rsidRDefault="00093BB0">
            <w:pPr>
              <w:spacing w:after="0" w:line="259" w:lineRule="auto"/>
              <w:ind w:left="426" w:right="0" w:firstLine="0"/>
              <w:jc w:val="left"/>
            </w:pPr>
            <w:r>
              <w:t>N - общее количество населения</w:t>
            </w:r>
          </w:p>
          <w:p w:rsidR="007216FE" w:rsidRDefault="00093BB0">
            <w:pPr>
              <w:spacing w:after="0" w:line="259" w:lineRule="auto"/>
              <w:ind w:left="426" w:right="0" w:firstLine="0"/>
              <w:jc w:val="left"/>
            </w:pPr>
            <w:proofErr w:type="gramStart"/>
            <w:r>
              <w:t>Р</w:t>
            </w:r>
            <w:proofErr w:type="gramEnd"/>
            <w:r>
              <w:rPr>
                <w:vertAlign w:val="subscript"/>
              </w:rPr>
              <w:t> ДОО</w:t>
            </w:r>
            <w:r>
              <w:t> - расчетное количество мест в объектах дошкольного образования, мест на 1 тыс. чел.</w:t>
            </w:r>
          </w:p>
          <w:p w:rsidR="007216FE" w:rsidRDefault="00093BB0">
            <w:pPr>
              <w:spacing w:after="0" w:line="259" w:lineRule="auto"/>
              <w:ind w:left="426" w:right="0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6693535" cy="797560"/>
                  <wp:effectExtent l="0" t="0" r="0" b="254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/>
                          <pic:cNvPicPr>
                            <a:picLocks noChangeAspect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3535" cy="797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216FE" w:rsidRDefault="00093BB0">
            <w:pPr>
              <w:spacing w:after="0" w:line="259" w:lineRule="auto"/>
              <w:ind w:left="426" w:right="0" w:firstLine="0"/>
              <w:jc w:val="left"/>
            </w:pPr>
            <w:r>
              <w:t>К</w:t>
            </w:r>
            <w:proofErr w:type="gramStart"/>
            <w:r>
              <w:t>7</w:t>
            </w:r>
            <w:proofErr w:type="gramEnd"/>
            <w:r>
              <w:t xml:space="preserve"> - количество детей в возрасте от 7 до 8 лет,</w:t>
            </w:r>
          </w:p>
          <w:p w:rsidR="007216FE" w:rsidRDefault="00093BB0">
            <w:pPr>
              <w:spacing w:after="0" w:line="259" w:lineRule="auto"/>
              <w:ind w:left="426" w:right="0" w:firstLine="0"/>
              <w:jc w:val="left"/>
            </w:pPr>
            <w:r>
              <w:t>К8 - количество детей в возрасте от 8 до 9 лет,</w:t>
            </w:r>
          </w:p>
          <w:p w:rsidR="007216FE" w:rsidRDefault="00093BB0">
            <w:pPr>
              <w:spacing w:after="0" w:line="259" w:lineRule="auto"/>
              <w:ind w:left="426" w:right="0" w:firstLine="0"/>
              <w:jc w:val="left"/>
            </w:pPr>
            <w:r>
              <w:t>К</w:t>
            </w:r>
            <w:proofErr w:type="gramStart"/>
            <w:r>
              <w:t>9</w:t>
            </w:r>
            <w:proofErr w:type="gramEnd"/>
            <w:r>
              <w:t xml:space="preserve"> - количество детей в возрасте от 9 до 10 лет,</w:t>
            </w:r>
          </w:p>
          <w:p w:rsidR="007216FE" w:rsidRDefault="00093BB0">
            <w:pPr>
              <w:spacing w:after="0" w:line="259" w:lineRule="auto"/>
              <w:ind w:left="426" w:right="0" w:firstLine="0"/>
              <w:jc w:val="left"/>
            </w:pPr>
            <w:r>
              <w:t>К10 - количество детей в возрасте от 10 до 11 лет,</w:t>
            </w:r>
          </w:p>
          <w:p w:rsidR="007216FE" w:rsidRDefault="00093BB0">
            <w:pPr>
              <w:spacing w:after="0" w:line="259" w:lineRule="auto"/>
              <w:ind w:left="426" w:right="0" w:firstLine="0"/>
              <w:jc w:val="left"/>
            </w:pPr>
            <w:r>
              <w:t>K11 - количество детей в возрасте от 11 до 12 лет,</w:t>
            </w:r>
          </w:p>
          <w:p w:rsidR="007216FE" w:rsidRDefault="00093BB0">
            <w:pPr>
              <w:spacing w:after="0" w:line="259" w:lineRule="auto"/>
              <w:ind w:left="426" w:right="0" w:firstLine="0"/>
              <w:jc w:val="left"/>
            </w:pPr>
            <w:r>
              <w:t>К12 - количество детей в возрасте от 12 до 13 лет,</w:t>
            </w:r>
          </w:p>
          <w:p w:rsidR="007216FE" w:rsidRDefault="00093BB0">
            <w:pPr>
              <w:spacing w:after="0" w:line="259" w:lineRule="auto"/>
              <w:ind w:left="426" w:right="0" w:firstLine="0"/>
              <w:jc w:val="left"/>
            </w:pPr>
            <w:r>
              <w:t>К13 - количество детей в возрасте от 13 до 14 лет,</w:t>
            </w:r>
          </w:p>
          <w:p w:rsidR="007216FE" w:rsidRDefault="00093BB0">
            <w:pPr>
              <w:spacing w:after="0" w:line="259" w:lineRule="auto"/>
              <w:ind w:left="426" w:right="0" w:firstLine="0"/>
              <w:jc w:val="left"/>
            </w:pPr>
            <w:r>
              <w:t>К14 - количество детей в возрасте от 14 до 15 лет,</w:t>
            </w:r>
          </w:p>
          <w:p w:rsidR="007216FE" w:rsidRDefault="00093BB0">
            <w:pPr>
              <w:spacing w:after="0" w:line="259" w:lineRule="auto"/>
              <w:ind w:left="426" w:right="0" w:firstLine="0"/>
              <w:jc w:val="left"/>
            </w:pPr>
            <w:r>
              <w:t>К15 - количество детей в возрасте от 15 до 16 лет,</w:t>
            </w:r>
          </w:p>
          <w:p w:rsidR="007216FE" w:rsidRDefault="00093BB0">
            <w:pPr>
              <w:spacing w:after="0" w:line="259" w:lineRule="auto"/>
              <w:ind w:left="426" w:right="0" w:firstLine="0"/>
              <w:jc w:val="left"/>
            </w:pPr>
            <w:r>
              <w:t>К16 - количество детей в возрасте от 16 до 17 лет,</w:t>
            </w:r>
          </w:p>
          <w:p w:rsidR="007216FE" w:rsidRDefault="00093BB0">
            <w:pPr>
              <w:spacing w:after="0" w:line="259" w:lineRule="auto"/>
              <w:ind w:left="426" w:right="0" w:firstLine="0"/>
              <w:jc w:val="left"/>
            </w:pPr>
            <w:r>
              <w:t>К17 - количество детей в возрасте от 17 до 18 лет,</w:t>
            </w:r>
          </w:p>
          <w:p w:rsidR="007216FE" w:rsidRDefault="00093BB0">
            <w:pPr>
              <w:spacing w:after="0" w:line="259" w:lineRule="auto"/>
              <w:ind w:left="426" w:right="0" w:firstLine="0"/>
              <w:jc w:val="left"/>
            </w:pPr>
            <w:r>
              <w:t>N - общее количество населения</w:t>
            </w:r>
          </w:p>
          <w:p w:rsidR="007216FE" w:rsidRDefault="00093BB0">
            <w:pPr>
              <w:spacing w:after="0" w:line="259" w:lineRule="auto"/>
              <w:ind w:left="426" w:right="0" w:firstLine="0"/>
              <w:jc w:val="left"/>
            </w:pPr>
            <w:proofErr w:type="gramStart"/>
            <w:r>
              <w:t>Р</w:t>
            </w:r>
            <w:proofErr w:type="gramEnd"/>
            <w:r>
              <w:t> ООШ - расчетное количество мест в объектах среднего школьного образования, мест на 1 тыс. чел.</w:t>
            </w:r>
          </w:p>
          <w:p w:rsidR="007216FE" w:rsidRDefault="00093BB0">
            <w:pPr>
              <w:spacing w:after="0" w:line="259" w:lineRule="auto"/>
              <w:ind w:left="426" w:right="0" w:firstLine="0"/>
              <w:jc w:val="left"/>
            </w:pPr>
            <w:r>
              <w:t xml:space="preserve">Показатели рассчитываются на муниципальное образование, опираясь на данные возрастно-полового состава населения Краснодарского края управления Федеральной службы государственной </w:t>
            </w:r>
            <w:r>
              <w:lastRenderedPageBreak/>
              <w:t>статистики по Краснодарскому краю и Республике Адыгея (https://23.rosstat.gov.ru/population_kk#), на год, предшествующий расчетному.</w:t>
            </w:r>
          </w:p>
          <w:p w:rsidR="007216FE" w:rsidRDefault="00093BB0">
            <w:pPr>
              <w:spacing w:after="0" w:line="259" w:lineRule="auto"/>
              <w:ind w:left="426" w:right="0" w:firstLine="0"/>
              <w:jc w:val="left"/>
            </w:pPr>
            <w:r>
              <w:t>*** Размеры земельных участков общеобразовательных организаций могут быть уменьшены при условии соблюдения требований технических регламентов.</w:t>
            </w:r>
          </w:p>
          <w:p w:rsidR="007216FE" w:rsidRDefault="00093BB0">
            <w:pPr>
              <w:spacing w:after="0" w:line="259" w:lineRule="auto"/>
              <w:ind w:left="426" w:right="0" w:firstLine="0"/>
              <w:jc w:val="left"/>
            </w:pPr>
            <w:r>
              <w:t>**** Пути подходов учащихся к общеобразовательным школам с начальными классами не должны пересекать проезжую часть магистральных улиц в одном уровне.</w:t>
            </w:r>
          </w:p>
          <w:p w:rsidR="007216FE" w:rsidRDefault="00093BB0">
            <w:pPr>
              <w:spacing w:after="0" w:line="259" w:lineRule="auto"/>
              <w:ind w:left="426" w:right="0" w:firstLine="0"/>
              <w:jc w:val="left"/>
            </w:pPr>
            <w:r>
              <w:t> </w:t>
            </w:r>
          </w:p>
          <w:p w:rsidR="007216FE" w:rsidRDefault="00093BB0">
            <w:pPr>
              <w:spacing w:after="0" w:line="259" w:lineRule="auto"/>
              <w:ind w:left="426" w:right="0" w:firstLine="0"/>
              <w:jc w:val="left"/>
            </w:pPr>
            <w:r>
              <w:t>Примечания:</w:t>
            </w:r>
          </w:p>
          <w:p w:rsidR="007216FE" w:rsidRDefault="00093BB0">
            <w:pPr>
              <w:spacing w:after="0" w:line="259" w:lineRule="auto"/>
              <w:ind w:left="426" w:right="0" w:firstLine="0"/>
              <w:jc w:val="left"/>
            </w:pPr>
            <w:r>
              <w:t>1. В случае отсутствия расчетных показателей в местных нормативах градостроительного проектирования, показатели могут быть рассчитаны в рамках подготовки документации по планировке территории.</w:t>
            </w:r>
          </w:p>
          <w:p w:rsidR="007216FE" w:rsidRDefault="00093BB0">
            <w:pPr>
              <w:spacing w:after="0" w:line="259" w:lineRule="auto"/>
              <w:ind w:left="426" w:right="0" w:firstLine="0"/>
              <w:jc w:val="left"/>
            </w:pPr>
            <w:r>
              <w:t>2. Указанные радиусы обслуживания не распространяется на специализированные и оздоровительные дошкольные организации, а также на специальные детские ясли-сады общего типа и общеобразовательные организации (языковые, математические, спортивные и т.п.). Доступность для сельских поселений для учащихся начального общего образования - 15 мин. (в одну сторону), для учащихся основного общего и среднего общего образования - не более 50 мин. (в одну сторону).</w:t>
            </w:r>
          </w:p>
        </w:tc>
      </w:tr>
    </w:tbl>
    <w:p w:rsidR="007216FE" w:rsidRDefault="007216FE">
      <w:pPr>
        <w:spacing w:after="0" w:line="259" w:lineRule="auto"/>
        <w:ind w:left="720" w:right="0" w:firstLine="0"/>
        <w:jc w:val="left"/>
      </w:pPr>
    </w:p>
    <w:p w:rsidR="007216FE" w:rsidRDefault="00093BB0">
      <w:pPr>
        <w:pStyle w:val="3"/>
        <w:spacing w:before="0" w:after="0" w:line="247" w:lineRule="auto"/>
        <w:ind w:right="0" w:firstLine="567"/>
        <w:rPr>
          <w:rFonts w:ascii="Times New Roman" w:hAnsi="Times New Roman"/>
          <w:sz w:val="28"/>
          <w:szCs w:val="28"/>
        </w:rPr>
      </w:pPr>
      <w:bookmarkStart w:id="23" w:name="_Toc226731852"/>
      <w:bookmarkStart w:id="24" w:name="_Toc226729801"/>
      <w:r>
        <w:rPr>
          <w:rFonts w:ascii="Times New Roman" w:hAnsi="Times New Roman"/>
          <w:sz w:val="28"/>
          <w:szCs w:val="28"/>
        </w:rPr>
        <w:t>3.3. Расчетные показатели минимально допустимого уровня обеспеченности населения и максимально допустимого уровня территориальной доступности объектами здравоохранения приведены в </w:t>
      </w:r>
      <w:hyperlink r:id="rId64" w:anchor="/document/36978113/entry/250" w:history="1">
        <w:r>
          <w:rPr>
            <w:rFonts w:ascii="Times New Roman" w:hAnsi="Times New Roman"/>
            <w:sz w:val="28"/>
            <w:szCs w:val="28"/>
          </w:rPr>
          <w:t xml:space="preserve">таблице </w:t>
        </w:r>
      </w:hyperlink>
      <w:r>
        <w:rPr>
          <w:rFonts w:ascii="Times New Roman" w:hAnsi="Times New Roman"/>
          <w:sz w:val="28"/>
          <w:szCs w:val="28"/>
        </w:rPr>
        <w:t>11.</w:t>
      </w:r>
      <w:bookmarkEnd w:id="23"/>
      <w:bookmarkEnd w:id="24"/>
    </w:p>
    <w:p w:rsidR="007216FE" w:rsidRDefault="00093BB0">
      <w:pPr>
        <w:spacing w:after="0" w:line="259" w:lineRule="auto"/>
        <w:ind w:left="720" w:right="0" w:firstLine="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Таблица 11</w:t>
      </w:r>
    </w:p>
    <w:tbl>
      <w:tblPr>
        <w:tblW w:w="10691" w:type="dxa"/>
        <w:tblInd w:w="-57" w:type="dxa"/>
        <w:tblLayout w:type="fixed"/>
        <w:tblLook w:val="04A0"/>
      </w:tblPr>
      <w:tblGrid>
        <w:gridCol w:w="2292"/>
        <w:gridCol w:w="2381"/>
        <w:gridCol w:w="3345"/>
        <w:gridCol w:w="2655"/>
        <w:gridCol w:w="18"/>
      </w:tblGrid>
      <w:tr w:rsidR="007216FE">
        <w:trPr>
          <w:gridAfter w:val="1"/>
          <w:wAfter w:w="18" w:type="dxa"/>
          <w:trHeight w:val="220"/>
        </w:trPr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вида объектов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расчетного показателя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расчетного показателя, единица измерения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расчетного показателя</w:t>
            </w:r>
          </w:p>
        </w:tc>
      </w:tr>
      <w:tr w:rsidR="007216FE">
        <w:trPr>
          <w:gridAfter w:val="1"/>
          <w:wAfter w:w="18" w:type="dxa"/>
          <w:trHeight w:val="220"/>
        </w:trPr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7216FE">
        <w:trPr>
          <w:gridAfter w:val="1"/>
          <w:wAfter w:w="18" w:type="dxa"/>
          <w:trHeight w:val="220"/>
        </w:trPr>
        <w:tc>
          <w:tcPr>
            <w:tcW w:w="22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Амбулатория, в том числе врачебная, или центр (отделение) общей врачебной практики (семейной медицины)*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Минимально допустимый уровень обеспеченности населения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Количество объектов, ед. на 2-10 тыс. человек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216FE">
        <w:trPr>
          <w:gridAfter w:val="1"/>
          <w:wAfter w:w="18" w:type="dxa"/>
          <w:trHeight w:val="220"/>
        </w:trPr>
        <w:tc>
          <w:tcPr>
            <w:tcW w:w="22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3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Пешеходная доступность для населенных пунктов, </w:t>
            </w:r>
            <w:proofErr w:type="gramStart"/>
            <w:r>
              <w:rPr>
                <w:sz w:val="20"/>
              </w:rPr>
              <w:t>м</w:t>
            </w:r>
            <w:proofErr w:type="gramEnd"/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1000</w:t>
            </w:r>
          </w:p>
        </w:tc>
      </w:tr>
      <w:tr w:rsidR="007216FE">
        <w:trPr>
          <w:gridAfter w:val="1"/>
          <w:wAfter w:w="18" w:type="dxa"/>
          <w:trHeight w:val="220"/>
        </w:trPr>
        <w:tc>
          <w:tcPr>
            <w:tcW w:w="22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Транспортная доступность для сельских населенных пунктов (с использованием транспорта), мин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</w:tr>
      <w:tr w:rsidR="007216FE">
        <w:trPr>
          <w:gridAfter w:val="1"/>
          <w:wAfter w:w="18" w:type="dxa"/>
          <w:trHeight w:val="220"/>
        </w:trPr>
        <w:tc>
          <w:tcPr>
            <w:tcW w:w="22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Диспансер психоневрологический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Минимально допустимый уровень обеспеченности населения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Количество объектов на Краснодарский край, ед.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Не менее 1</w:t>
            </w:r>
          </w:p>
        </w:tc>
      </w:tr>
      <w:tr w:rsidR="007216FE">
        <w:trPr>
          <w:gridAfter w:val="1"/>
          <w:wAfter w:w="18" w:type="dxa"/>
          <w:trHeight w:val="220"/>
        </w:trPr>
        <w:tc>
          <w:tcPr>
            <w:tcW w:w="22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Транспортная доступность, мин.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Не нормируется</w:t>
            </w:r>
          </w:p>
        </w:tc>
      </w:tr>
      <w:tr w:rsidR="007216FE">
        <w:trPr>
          <w:gridAfter w:val="1"/>
          <w:wAfter w:w="18" w:type="dxa"/>
          <w:trHeight w:val="220"/>
        </w:trPr>
        <w:tc>
          <w:tcPr>
            <w:tcW w:w="22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Фельдшерско-акушерский пункт*</w:t>
            </w:r>
          </w:p>
        </w:tc>
        <w:tc>
          <w:tcPr>
            <w:tcW w:w="23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Минимально допустимый уровень обеспеченности населения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Количество объектов, ед. на 1 тыс. населения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По заданию на проектирование**</w:t>
            </w:r>
          </w:p>
        </w:tc>
      </w:tr>
      <w:tr w:rsidR="007216FE">
        <w:trPr>
          <w:gridAfter w:val="1"/>
          <w:wAfter w:w="18" w:type="dxa"/>
          <w:trHeight w:val="220"/>
        </w:trPr>
        <w:tc>
          <w:tcPr>
            <w:tcW w:w="22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Размер земельного участка отдельно-стоящих зданий, </w:t>
            </w:r>
            <w:proofErr w:type="gramStart"/>
            <w:r>
              <w:rPr>
                <w:sz w:val="20"/>
              </w:rPr>
              <w:t>га</w:t>
            </w:r>
            <w:proofErr w:type="gramEnd"/>
            <w:r>
              <w:rPr>
                <w:sz w:val="20"/>
              </w:rPr>
              <w:t xml:space="preserve"> на 100 посещений в смену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0,1, но не менее 0,2 на объект</w:t>
            </w:r>
          </w:p>
        </w:tc>
      </w:tr>
      <w:tr w:rsidR="007216FE">
        <w:trPr>
          <w:gridAfter w:val="1"/>
          <w:wAfter w:w="18" w:type="dxa"/>
          <w:trHeight w:val="220"/>
        </w:trPr>
        <w:tc>
          <w:tcPr>
            <w:tcW w:w="22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Транспортная доступность для сельских населенных пунктов (с использованием транспорта), мин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</w:tr>
      <w:tr w:rsidR="007216FE">
        <w:trPr>
          <w:trHeight w:val="220"/>
        </w:trPr>
        <w:tc>
          <w:tcPr>
            <w:tcW w:w="106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*Объект необходимо рассчитывать в рамках разработки ДПТ.</w:t>
            </w:r>
          </w:p>
          <w:p w:rsidR="007216FE" w:rsidRDefault="00093BB0">
            <w:pPr>
              <w:rPr>
                <w:sz w:val="20"/>
              </w:rPr>
            </w:pPr>
            <w:r>
              <w:rPr>
                <w:sz w:val="20"/>
              </w:rPr>
              <w:t>**Для сельских населенных пунктов с населением менее 2 тыс. жителей предусматривается 1 фельдшерско-акушерский пункт, для населенных пунктов с населением менее 300 жителей допускается предусматривать оборудованную площадку для развертывания мобильного медицинского пункта.</w:t>
            </w:r>
          </w:p>
          <w:p w:rsidR="007216FE" w:rsidRDefault="00093BB0">
            <w:pPr>
              <w:rPr>
                <w:sz w:val="20"/>
              </w:rPr>
            </w:pPr>
            <w:r>
              <w:rPr>
                <w:sz w:val="20"/>
              </w:rPr>
              <w:t>Примечания:</w:t>
            </w:r>
          </w:p>
          <w:p w:rsidR="007216FE" w:rsidRDefault="00093BB0">
            <w:pPr>
              <w:widowControl w:val="0"/>
              <w:spacing w:after="0" w:line="240" w:lineRule="auto"/>
              <w:ind w:right="0" w:firstLine="0"/>
              <w:rPr>
                <w:sz w:val="20"/>
              </w:rPr>
            </w:pPr>
            <w:r>
              <w:rPr>
                <w:sz w:val="20"/>
              </w:rPr>
              <w:t>Потребность в площадях земельных участков для объектов здравоохранения принимается в соответствии с приложением</w:t>
            </w:r>
            <w:proofErr w:type="gramStart"/>
            <w:r>
              <w:rPr>
                <w:sz w:val="20"/>
              </w:rPr>
              <w:t xml:space="preserve"> Д</w:t>
            </w:r>
            <w:proofErr w:type="gramEnd"/>
            <w:r>
              <w:rPr>
                <w:sz w:val="20"/>
              </w:rPr>
              <w:t xml:space="preserve"> к СП 42.13330.2016.</w:t>
            </w:r>
          </w:p>
        </w:tc>
      </w:tr>
    </w:tbl>
    <w:p w:rsidR="007216FE" w:rsidRDefault="007216FE">
      <w:pPr>
        <w:spacing w:after="0" w:line="259" w:lineRule="auto"/>
        <w:ind w:left="720" w:right="0" w:firstLine="0"/>
        <w:jc w:val="left"/>
      </w:pPr>
    </w:p>
    <w:p w:rsidR="007216FE" w:rsidRDefault="007216FE">
      <w:pPr>
        <w:spacing w:after="0" w:line="259" w:lineRule="auto"/>
        <w:ind w:left="720" w:right="0" w:firstLine="0"/>
        <w:jc w:val="left"/>
      </w:pPr>
    </w:p>
    <w:p w:rsidR="007216FE" w:rsidRDefault="00093BB0">
      <w:pPr>
        <w:pStyle w:val="3"/>
        <w:spacing w:before="0" w:after="0" w:line="247" w:lineRule="auto"/>
        <w:ind w:right="0" w:firstLine="567"/>
        <w:rPr>
          <w:rFonts w:ascii="Times New Roman" w:hAnsi="Times New Roman"/>
          <w:sz w:val="28"/>
          <w:szCs w:val="28"/>
        </w:rPr>
      </w:pPr>
      <w:bookmarkStart w:id="25" w:name="_Toc226729802"/>
      <w:bookmarkStart w:id="26" w:name="_Toc226731853"/>
      <w:r>
        <w:rPr>
          <w:rFonts w:ascii="Times New Roman" w:hAnsi="Times New Roman"/>
          <w:sz w:val="28"/>
          <w:szCs w:val="28"/>
        </w:rPr>
        <w:t>3.4. Расчетные показатели минимально допустимого уровня обеспеченности населения и максимально допустимого уровня территориальной доступности объектами в области обработки, утилизации, обезвреживания, размещения твердых коммунальных отходов приведены в таблице 12.</w:t>
      </w:r>
      <w:bookmarkEnd w:id="25"/>
      <w:bookmarkEnd w:id="26"/>
    </w:p>
    <w:p w:rsidR="007216FE" w:rsidRDefault="00093BB0">
      <w:pPr>
        <w:spacing w:after="0" w:line="259" w:lineRule="auto"/>
        <w:ind w:left="720" w:right="0" w:firstLine="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Таблица 12</w:t>
      </w:r>
    </w:p>
    <w:tbl>
      <w:tblPr>
        <w:tblW w:w="10603" w:type="dxa"/>
        <w:tblInd w:w="-57" w:type="dxa"/>
        <w:tblLayout w:type="fixed"/>
        <w:tblCellMar>
          <w:left w:w="57" w:type="dxa"/>
          <w:right w:w="57" w:type="dxa"/>
        </w:tblCellMar>
        <w:tblLook w:val="04A0"/>
      </w:tblPr>
      <w:tblGrid>
        <w:gridCol w:w="3091"/>
        <w:gridCol w:w="2832"/>
        <w:gridCol w:w="2340"/>
        <w:gridCol w:w="2340"/>
      </w:tblGrid>
      <w:tr w:rsidR="007216FE">
        <w:trPr>
          <w:trHeight w:val="679"/>
        </w:trPr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вида объекта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Тип расчетного показателя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расчетного показателя, единица измерения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Значение расчетного показателя</w:t>
            </w:r>
          </w:p>
        </w:tc>
      </w:tr>
      <w:tr w:rsidR="007216FE"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7216FE">
        <w:trPr>
          <w:trHeight w:val="831"/>
        </w:trPr>
        <w:tc>
          <w:tcPr>
            <w:tcW w:w="30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Объекты утилизации, обезвреживания, захоронения твердых коммунальных отходов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Минимально допустимый уровень обеспеченности населения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Количество объектов на муниципальный район, ед.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Определяется в соответствии с </w:t>
            </w:r>
            <w:proofErr w:type="gramStart"/>
            <w:r>
              <w:rPr>
                <w:sz w:val="20"/>
              </w:rPr>
              <w:t>действующей</w:t>
            </w:r>
            <w:proofErr w:type="gramEnd"/>
            <w:r>
              <w:rPr>
                <w:sz w:val="20"/>
              </w:rPr>
              <w:t xml:space="preserve"> ТСОО КК </w:t>
            </w:r>
          </w:p>
        </w:tc>
      </w:tr>
      <w:tr w:rsidR="007216FE">
        <w:trPr>
          <w:trHeight w:val="831"/>
        </w:trPr>
        <w:tc>
          <w:tcPr>
            <w:tcW w:w="30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Не устанавливается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Не нормируется</w:t>
            </w:r>
          </w:p>
        </w:tc>
      </w:tr>
    </w:tbl>
    <w:p w:rsidR="007216FE" w:rsidRDefault="007216FE">
      <w:pPr>
        <w:spacing w:after="0" w:line="259" w:lineRule="auto"/>
        <w:ind w:right="0" w:firstLine="720"/>
      </w:pPr>
    </w:p>
    <w:p w:rsidR="007216FE" w:rsidRDefault="00093BB0">
      <w:pPr>
        <w:pStyle w:val="2"/>
        <w:spacing w:after="0" w:line="250" w:lineRule="auto"/>
        <w:ind w:left="0" w:right="0" w:firstLine="556"/>
        <w:jc w:val="both"/>
        <w:rPr>
          <w:sz w:val="28"/>
          <w:szCs w:val="28"/>
        </w:rPr>
      </w:pPr>
      <w:bookmarkStart w:id="27" w:name="_Toc226731854"/>
      <w:bookmarkStart w:id="28" w:name="_Toc226729803"/>
      <w:r>
        <w:rPr>
          <w:sz w:val="28"/>
          <w:szCs w:val="28"/>
        </w:rPr>
        <w:t xml:space="preserve">4. Расчетные показатели уровня обеспеченности населения в области обеспечения населения местами хранения и парковки индивидуального автомобильного транспорта, </w:t>
      </w:r>
      <w:proofErr w:type="spellStart"/>
      <w:r>
        <w:rPr>
          <w:sz w:val="28"/>
          <w:szCs w:val="28"/>
        </w:rPr>
        <w:t>приобъектными</w:t>
      </w:r>
      <w:proofErr w:type="spellEnd"/>
      <w:r>
        <w:rPr>
          <w:sz w:val="28"/>
          <w:szCs w:val="28"/>
        </w:rPr>
        <w:t xml:space="preserve"> автостоянками, в том числе для </w:t>
      </w:r>
      <w:proofErr w:type="spellStart"/>
      <w:r>
        <w:rPr>
          <w:sz w:val="28"/>
          <w:szCs w:val="28"/>
        </w:rPr>
        <w:t>маломобильных</w:t>
      </w:r>
      <w:proofErr w:type="spellEnd"/>
      <w:r>
        <w:rPr>
          <w:sz w:val="28"/>
          <w:szCs w:val="28"/>
        </w:rPr>
        <w:t xml:space="preserve"> групп населения.</w:t>
      </w:r>
      <w:bookmarkEnd w:id="27"/>
      <w:bookmarkEnd w:id="28"/>
    </w:p>
    <w:p w:rsidR="007216FE" w:rsidRDefault="00093BB0">
      <w:pPr>
        <w:spacing w:after="55"/>
        <w:ind w:right="-3" w:firstLine="567"/>
        <w:rPr>
          <w:sz w:val="28"/>
          <w:szCs w:val="28"/>
        </w:rPr>
      </w:pPr>
      <w:r>
        <w:rPr>
          <w:sz w:val="28"/>
          <w:szCs w:val="28"/>
        </w:rPr>
        <w:t xml:space="preserve">Показатель минимальной обеспеченности парковочными местами и (или) </w:t>
      </w:r>
      <w:proofErr w:type="spellStart"/>
      <w:r>
        <w:rPr>
          <w:sz w:val="28"/>
          <w:szCs w:val="28"/>
        </w:rPr>
        <w:t>машино-местами</w:t>
      </w:r>
      <w:proofErr w:type="spellEnd"/>
      <w:r>
        <w:rPr>
          <w:sz w:val="28"/>
          <w:szCs w:val="28"/>
        </w:rPr>
        <w:t xml:space="preserve"> для постоянного хранения личных автомобилей в пределах многоквартирной застройки рассчитывается следующим образом:</w:t>
      </w:r>
    </w:p>
    <w:p w:rsidR="007216FE" w:rsidRDefault="00093BB0">
      <w:pPr>
        <w:spacing w:after="55"/>
        <w:ind w:right="-3" w:firstLine="567"/>
        <w:rPr>
          <w:sz w:val="28"/>
          <w:szCs w:val="28"/>
        </w:rPr>
      </w:pPr>
      <w:r>
        <w:rPr>
          <w:sz w:val="28"/>
          <w:szCs w:val="28"/>
        </w:rPr>
        <w:t xml:space="preserve">ММ = </w:t>
      </w:r>
      <w:proofErr w:type="spellStart"/>
      <w:r>
        <w:rPr>
          <w:sz w:val="28"/>
          <w:szCs w:val="28"/>
        </w:rPr>
        <w:t>РорОМСУ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</w:t>
      </w:r>
      <w:proofErr w:type="spellEnd"/>
      <w:r>
        <w:rPr>
          <w:sz w:val="28"/>
          <w:szCs w:val="28"/>
        </w:rPr>
        <w:t xml:space="preserve"> k1 - </w:t>
      </w:r>
      <w:proofErr w:type="spellStart"/>
      <w:proofErr w:type="gramStart"/>
      <w:r>
        <w:rPr>
          <w:sz w:val="28"/>
          <w:szCs w:val="28"/>
        </w:rPr>
        <w:t>ММ</w:t>
      </w:r>
      <w:proofErr w:type="gramEnd"/>
      <w:r>
        <w:rPr>
          <w:sz w:val="28"/>
          <w:szCs w:val="28"/>
        </w:rPr>
        <w:t>str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</w:t>
      </w:r>
      <w:proofErr w:type="spellEnd"/>
      <w:r>
        <w:rPr>
          <w:sz w:val="28"/>
          <w:szCs w:val="28"/>
        </w:rPr>
        <w:t xml:space="preserve"> k2 – </w:t>
      </w:r>
      <w:proofErr w:type="spellStart"/>
      <w:r>
        <w:rPr>
          <w:sz w:val="28"/>
          <w:szCs w:val="28"/>
        </w:rPr>
        <w:t>Nижс</w:t>
      </w:r>
      <w:proofErr w:type="spellEnd"/>
      <w:r>
        <w:rPr>
          <w:sz w:val="28"/>
          <w:szCs w:val="28"/>
        </w:rPr>
        <w:t>, где:</w:t>
      </w:r>
    </w:p>
    <w:p w:rsidR="007216FE" w:rsidRDefault="00093BB0">
      <w:pPr>
        <w:spacing w:after="55"/>
        <w:ind w:right="-3" w:firstLine="567"/>
        <w:rPr>
          <w:sz w:val="28"/>
          <w:szCs w:val="28"/>
        </w:rPr>
      </w:pPr>
      <w:proofErr w:type="spellStart"/>
      <w:r>
        <w:rPr>
          <w:sz w:val="28"/>
          <w:szCs w:val="28"/>
        </w:rPr>
        <w:t>РорОМСУ</w:t>
      </w:r>
      <w:proofErr w:type="spellEnd"/>
      <w:r>
        <w:rPr>
          <w:sz w:val="28"/>
          <w:szCs w:val="28"/>
        </w:rPr>
        <w:t xml:space="preserve"> – планируемая численность населения в границах разрабатываемого проекта планировки территории;</w:t>
      </w:r>
    </w:p>
    <w:p w:rsidR="007216FE" w:rsidRDefault="00093BB0">
      <w:pPr>
        <w:spacing w:after="55"/>
        <w:ind w:right="-3" w:firstLine="567"/>
        <w:rPr>
          <w:sz w:val="28"/>
          <w:szCs w:val="28"/>
        </w:rPr>
      </w:pPr>
      <w:r>
        <w:rPr>
          <w:sz w:val="28"/>
          <w:szCs w:val="28"/>
        </w:rPr>
        <w:t>k1* – обеспеченность населения личными легковыми автомобилями, находящимися в собственности у физических лиц, в авто на тысячу человек;</w:t>
      </w:r>
    </w:p>
    <w:p w:rsidR="007216FE" w:rsidRDefault="00093BB0">
      <w:pPr>
        <w:spacing w:after="55"/>
        <w:ind w:right="-3" w:firstLine="567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ММ</w:t>
      </w:r>
      <w:proofErr w:type="gramEnd"/>
      <w:r>
        <w:rPr>
          <w:sz w:val="28"/>
          <w:szCs w:val="28"/>
        </w:rPr>
        <w:t>str</w:t>
      </w:r>
      <w:proofErr w:type="spellEnd"/>
      <w:r>
        <w:rPr>
          <w:sz w:val="28"/>
          <w:szCs w:val="28"/>
        </w:rPr>
        <w:t xml:space="preserve"> - общее число парковочных мест в пределах улично-дорожной сети в границах разрабатываемого проекта планировки территории;</w:t>
      </w:r>
    </w:p>
    <w:p w:rsidR="007216FE" w:rsidRDefault="00093BB0">
      <w:pPr>
        <w:spacing w:after="55"/>
        <w:ind w:right="-3" w:firstLine="567"/>
        <w:rPr>
          <w:sz w:val="28"/>
          <w:szCs w:val="28"/>
        </w:rPr>
      </w:pPr>
      <w:r>
        <w:rPr>
          <w:sz w:val="28"/>
          <w:szCs w:val="28"/>
        </w:rPr>
        <w:t>k2 – коэффициент, определяющий долю парковочных ме</w:t>
      </w:r>
      <w:proofErr w:type="gramStart"/>
      <w:r>
        <w:rPr>
          <w:sz w:val="28"/>
          <w:szCs w:val="28"/>
        </w:rPr>
        <w:t>ст в пр</w:t>
      </w:r>
      <w:proofErr w:type="gramEnd"/>
      <w:r>
        <w:rPr>
          <w:sz w:val="28"/>
          <w:szCs w:val="28"/>
        </w:rPr>
        <w:t xml:space="preserve">еделах улично-дорожной сети, которые могут использоваться для постоянного хранения личного транспорта. Коэффициент принимается </w:t>
      </w:r>
      <w:proofErr w:type="gramStart"/>
      <w:r>
        <w:rPr>
          <w:sz w:val="28"/>
          <w:szCs w:val="28"/>
        </w:rPr>
        <w:t>равным</w:t>
      </w:r>
      <w:proofErr w:type="gramEnd"/>
      <w:r>
        <w:rPr>
          <w:sz w:val="28"/>
          <w:szCs w:val="28"/>
        </w:rPr>
        <w:t xml:space="preserve"> 0,8;</w:t>
      </w:r>
    </w:p>
    <w:p w:rsidR="007216FE" w:rsidRDefault="00093BB0">
      <w:pPr>
        <w:spacing w:after="55"/>
        <w:ind w:right="-3" w:firstLine="567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N</w:t>
      </w:r>
      <w:proofErr w:type="gramEnd"/>
      <w:r>
        <w:rPr>
          <w:sz w:val="28"/>
          <w:szCs w:val="28"/>
        </w:rPr>
        <w:t>ижс</w:t>
      </w:r>
      <w:proofErr w:type="spellEnd"/>
      <w:r>
        <w:rPr>
          <w:sz w:val="28"/>
          <w:szCs w:val="28"/>
        </w:rPr>
        <w:t xml:space="preserve"> – количество участков ИЖС в границах разрабатываемого проекта планировки территории.</w:t>
      </w:r>
    </w:p>
    <w:p w:rsidR="007216FE" w:rsidRDefault="00093BB0">
      <w:pPr>
        <w:spacing w:after="55"/>
        <w:ind w:right="-3"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*Показатель k1 определяется каждый год приказом департамента по архитектуре и градостроительству Краснодарского края исходя </w:t>
      </w:r>
      <w:proofErr w:type="gramStart"/>
      <w:r>
        <w:rPr>
          <w:sz w:val="28"/>
          <w:szCs w:val="28"/>
        </w:rPr>
        <w:t>из количества стоящих на учете автомототранспортных средств по данным ГИБДД по состоянию за год</w:t>
      </w:r>
      <w:proofErr w:type="gramEnd"/>
      <w:r>
        <w:rPr>
          <w:sz w:val="28"/>
          <w:szCs w:val="28"/>
        </w:rPr>
        <w:t>, предшествующий расчетному.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на момент подготовки концепции комплексного развития территории, документации по планировке территории, проектной документации приказ не опубликован, применяются данные приказа, изданного в предшествующем году.</w:t>
      </w:r>
    </w:p>
    <w:p w:rsidR="007216FE" w:rsidRDefault="00093BB0">
      <w:pPr>
        <w:spacing w:after="55"/>
        <w:ind w:right="-3" w:firstLine="567"/>
        <w:rPr>
          <w:sz w:val="28"/>
          <w:szCs w:val="28"/>
        </w:rPr>
      </w:pPr>
      <w:r>
        <w:rPr>
          <w:sz w:val="28"/>
          <w:szCs w:val="28"/>
        </w:rPr>
        <w:t xml:space="preserve">В границах земельного участка проектируемых жилых домов следует предусматривать открытые площадки (гостевые автостоянки) для парковки легковых автомобилей из расчета одно парковочное и (или) </w:t>
      </w:r>
      <w:proofErr w:type="spellStart"/>
      <w:r>
        <w:rPr>
          <w:sz w:val="28"/>
          <w:szCs w:val="28"/>
        </w:rPr>
        <w:t>машино-место</w:t>
      </w:r>
      <w:proofErr w:type="spellEnd"/>
      <w:r>
        <w:rPr>
          <w:sz w:val="28"/>
          <w:szCs w:val="28"/>
        </w:rPr>
        <w:t xml:space="preserve"> на 600 кв. м площади квартир, удаленные от подъездов (входных групп) не более чем на 200 м.</w:t>
      </w:r>
    </w:p>
    <w:p w:rsidR="007216FE" w:rsidRDefault="00093BB0">
      <w:pPr>
        <w:spacing w:after="55"/>
        <w:ind w:right="-3" w:firstLine="567"/>
        <w:rPr>
          <w:sz w:val="28"/>
          <w:szCs w:val="28"/>
        </w:rPr>
      </w:pPr>
      <w:r>
        <w:rPr>
          <w:sz w:val="28"/>
          <w:szCs w:val="28"/>
        </w:rPr>
        <w:t xml:space="preserve">При комплексном развитии территории допускается сокращать расчетное количество парковочных и (или) </w:t>
      </w:r>
      <w:proofErr w:type="spellStart"/>
      <w:r>
        <w:rPr>
          <w:sz w:val="28"/>
          <w:szCs w:val="28"/>
        </w:rPr>
        <w:t>машино-мест</w:t>
      </w:r>
      <w:proofErr w:type="spellEnd"/>
      <w:r>
        <w:rPr>
          <w:sz w:val="28"/>
          <w:szCs w:val="28"/>
        </w:rPr>
        <w:t>, но не более чем на 50%, в случаях наличия выделенных полос для проезда автобусов.</w:t>
      </w:r>
    </w:p>
    <w:p w:rsidR="007216FE" w:rsidRDefault="00093BB0">
      <w:pPr>
        <w:spacing w:after="55"/>
        <w:ind w:right="-3" w:firstLine="567"/>
        <w:rPr>
          <w:sz w:val="28"/>
          <w:szCs w:val="28"/>
        </w:rPr>
      </w:pPr>
      <w:r>
        <w:rPr>
          <w:sz w:val="28"/>
          <w:szCs w:val="28"/>
        </w:rPr>
        <w:t>При комплексном развитии территории допускается предусматривать места для хранения и парковки автомобилей вне границ земельного участка проектируемого объекта, при их пешеходной доступности (длина пути) не более 200 м до входной группы в объект капитального строительства.</w:t>
      </w:r>
    </w:p>
    <w:p w:rsidR="007216FE" w:rsidRDefault="00093BB0">
      <w:pPr>
        <w:spacing w:after="55"/>
        <w:ind w:right="-3" w:firstLine="567"/>
        <w:rPr>
          <w:sz w:val="28"/>
          <w:szCs w:val="28"/>
        </w:rPr>
      </w:pPr>
      <w:r>
        <w:rPr>
          <w:sz w:val="28"/>
          <w:szCs w:val="28"/>
        </w:rPr>
        <w:t xml:space="preserve">Минимальное количество выделенных мест для парковки и зарядки (оборудованные розетками 220В) электромобилей на территории жилых зон, жилых кварталов и комплексов жилых домов принимается не менее 5% от расчетных парковочных мест, с пешеходной доступностью в радиусе 200 метров. Допускается увеличивать расчетное количество парковочных и (или) </w:t>
      </w:r>
      <w:proofErr w:type="spellStart"/>
      <w:r>
        <w:rPr>
          <w:sz w:val="28"/>
          <w:szCs w:val="28"/>
        </w:rPr>
        <w:t>машино-мест</w:t>
      </w:r>
      <w:proofErr w:type="spellEnd"/>
      <w:r>
        <w:rPr>
          <w:sz w:val="28"/>
          <w:szCs w:val="28"/>
        </w:rPr>
        <w:t xml:space="preserve"> и связанных с этими местами зарядных устройств (станций, колонок) в соответствии с заданием на проектирование. </w:t>
      </w:r>
    </w:p>
    <w:p w:rsidR="007216FE" w:rsidRDefault="00093BB0">
      <w:pPr>
        <w:spacing w:after="55"/>
        <w:ind w:right="-3" w:firstLine="567"/>
        <w:rPr>
          <w:sz w:val="28"/>
          <w:szCs w:val="28"/>
        </w:rPr>
      </w:pPr>
      <w:r>
        <w:rPr>
          <w:sz w:val="28"/>
          <w:szCs w:val="28"/>
        </w:rPr>
        <w:t xml:space="preserve">При расчете потребности в обеспеченности территории многоквартирной жилой застройки </w:t>
      </w:r>
      <w:proofErr w:type="gramStart"/>
      <w:r>
        <w:rPr>
          <w:sz w:val="28"/>
          <w:szCs w:val="28"/>
        </w:rPr>
        <w:t>парковочными</w:t>
      </w:r>
      <w:proofErr w:type="gramEnd"/>
      <w:r>
        <w:rPr>
          <w:sz w:val="28"/>
          <w:szCs w:val="28"/>
        </w:rPr>
        <w:t xml:space="preserve"> и (или) </w:t>
      </w:r>
      <w:proofErr w:type="spellStart"/>
      <w:r>
        <w:rPr>
          <w:sz w:val="28"/>
          <w:szCs w:val="28"/>
        </w:rPr>
        <w:t>машино-местами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машино-места</w:t>
      </w:r>
      <w:proofErr w:type="spellEnd"/>
      <w:r>
        <w:rPr>
          <w:sz w:val="28"/>
          <w:szCs w:val="28"/>
        </w:rPr>
        <w:t xml:space="preserve"> в механизированных и полумеханизированных стоянках автомобилей не учитываются.</w:t>
      </w:r>
    </w:p>
    <w:p w:rsidR="007216FE" w:rsidRDefault="00093BB0">
      <w:pPr>
        <w:spacing w:after="55"/>
        <w:ind w:right="-3" w:firstLine="567"/>
        <w:rPr>
          <w:sz w:val="28"/>
          <w:szCs w:val="28"/>
        </w:rPr>
      </w:pPr>
      <w:r>
        <w:rPr>
          <w:sz w:val="28"/>
          <w:szCs w:val="28"/>
        </w:rPr>
        <w:t xml:space="preserve">При расчете общего количества </w:t>
      </w:r>
      <w:proofErr w:type="gramStart"/>
      <w:r>
        <w:rPr>
          <w:sz w:val="28"/>
          <w:szCs w:val="28"/>
        </w:rPr>
        <w:t>парковочных</w:t>
      </w:r>
      <w:proofErr w:type="gramEnd"/>
      <w:r>
        <w:rPr>
          <w:sz w:val="28"/>
          <w:szCs w:val="28"/>
        </w:rPr>
        <w:t xml:space="preserve"> и (или) </w:t>
      </w:r>
      <w:proofErr w:type="spellStart"/>
      <w:r>
        <w:rPr>
          <w:sz w:val="28"/>
          <w:szCs w:val="28"/>
        </w:rPr>
        <w:t>машино-мест</w:t>
      </w:r>
      <w:proofErr w:type="spellEnd"/>
      <w:r>
        <w:rPr>
          <w:sz w:val="28"/>
          <w:szCs w:val="28"/>
        </w:rPr>
        <w:t xml:space="preserve"> места парковки семейного типа учитываются как одно парковочное и (или) </w:t>
      </w:r>
      <w:proofErr w:type="spellStart"/>
      <w:r>
        <w:rPr>
          <w:sz w:val="28"/>
          <w:szCs w:val="28"/>
        </w:rPr>
        <w:t>машино-место</w:t>
      </w:r>
      <w:proofErr w:type="spellEnd"/>
      <w:r>
        <w:rPr>
          <w:sz w:val="28"/>
          <w:szCs w:val="28"/>
        </w:rPr>
        <w:t>.</w:t>
      </w:r>
    </w:p>
    <w:p w:rsidR="007216FE" w:rsidRDefault="00093BB0">
      <w:pPr>
        <w:spacing w:after="55"/>
        <w:ind w:right="-3" w:firstLine="567"/>
        <w:rPr>
          <w:b/>
          <w:bCs/>
        </w:rPr>
      </w:pPr>
      <w:r>
        <w:rPr>
          <w:sz w:val="28"/>
          <w:szCs w:val="28"/>
        </w:rPr>
        <w:t xml:space="preserve">Расчетные показатели обеспеченности </w:t>
      </w:r>
      <w:proofErr w:type="spellStart"/>
      <w:r>
        <w:rPr>
          <w:sz w:val="28"/>
          <w:szCs w:val="28"/>
        </w:rPr>
        <w:t>приобъектными</w:t>
      </w:r>
      <w:proofErr w:type="spellEnd"/>
      <w:r>
        <w:rPr>
          <w:sz w:val="28"/>
          <w:szCs w:val="28"/>
        </w:rPr>
        <w:t xml:space="preserve"> автостоянками для парковки (временного хранения) легковых автомобилей приведены в таблице 13.</w:t>
      </w:r>
    </w:p>
    <w:p w:rsidR="007216FE" w:rsidRDefault="00093BB0">
      <w:pPr>
        <w:ind w:right="193" w:firstLine="705"/>
        <w:jc w:val="right"/>
        <w:rPr>
          <w:b/>
          <w:bCs/>
          <w:shd w:val="clear" w:color="auto" w:fill="D9EAD3"/>
        </w:rPr>
      </w:pPr>
      <w:r>
        <w:rPr>
          <w:b/>
          <w:bCs/>
        </w:rPr>
        <w:t>Таблица 13</w:t>
      </w:r>
    </w:p>
    <w:tbl>
      <w:tblPr>
        <w:tblW w:w="13542" w:type="dxa"/>
        <w:tblInd w:w="-60" w:type="dxa"/>
        <w:tblLayout w:type="fixed"/>
        <w:tblCellMar>
          <w:left w:w="0" w:type="dxa"/>
          <w:right w:w="0" w:type="dxa"/>
        </w:tblCellMar>
        <w:tblLook w:val="04A0"/>
      </w:tblPr>
      <w:tblGrid>
        <w:gridCol w:w="4885"/>
        <w:gridCol w:w="2505"/>
        <w:gridCol w:w="1252"/>
        <w:gridCol w:w="1826"/>
        <w:gridCol w:w="3074"/>
      </w:tblGrid>
      <w:tr w:rsidR="007216FE"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вида объекта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Расчетная единица</w:t>
            </w:r>
          </w:p>
        </w:tc>
        <w:tc>
          <w:tcPr>
            <w:tcW w:w="3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Количество </w:t>
            </w:r>
            <w:proofErr w:type="gramStart"/>
            <w:r>
              <w:rPr>
                <w:sz w:val="20"/>
              </w:rPr>
              <w:t>парковочных</w:t>
            </w:r>
            <w:proofErr w:type="gramEnd"/>
            <w:r>
              <w:rPr>
                <w:sz w:val="20"/>
              </w:rPr>
              <w:t xml:space="preserve"> и (или) </w:t>
            </w:r>
            <w:proofErr w:type="spellStart"/>
            <w:r>
              <w:rPr>
                <w:sz w:val="20"/>
              </w:rPr>
              <w:t>машино-мест</w:t>
            </w:r>
            <w:proofErr w:type="spellEnd"/>
            <w:r>
              <w:rPr>
                <w:sz w:val="20"/>
              </w:rPr>
              <w:t xml:space="preserve"> на расчетную единицу</w:t>
            </w:r>
          </w:p>
        </w:tc>
        <w:tc>
          <w:tcPr>
            <w:tcW w:w="3074" w:type="dxa"/>
          </w:tcPr>
          <w:p w:rsidR="007216FE" w:rsidRDefault="007216FE">
            <w:pPr>
              <w:ind w:left="141" w:hanging="15"/>
              <w:jc w:val="center"/>
              <w:rPr>
                <w:sz w:val="20"/>
              </w:rPr>
            </w:pPr>
          </w:p>
        </w:tc>
      </w:tr>
      <w:tr w:rsidR="007216FE"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074" w:type="dxa"/>
          </w:tcPr>
          <w:p w:rsidR="007216FE" w:rsidRDefault="007216FE">
            <w:pPr>
              <w:ind w:left="141" w:hanging="15"/>
              <w:jc w:val="center"/>
              <w:rPr>
                <w:sz w:val="20"/>
              </w:rPr>
            </w:pPr>
          </w:p>
        </w:tc>
      </w:tr>
      <w:tr w:rsidR="007216FE">
        <w:tc>
          <w:tcPr>
            <w:tcW w:w="104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Здания и сооружения</w:t>
            </w:r>
          </w:p>
        </w:tc>
        <w:tc>
          <w:tcPr>
            <w:tcW w:w="3074" w:type="dxa"/>
          </w:tcPr>
          <w:p w:rsidR="007216FE" w:rsidRDefault="007216FE">
            <w:pPr>
              <w:ind w:left="141" w:hanging="15"/>
              <w:jc w:val="center"/>
              <w:rPr>
                <w:sz w:val="20"/>
              </w:rPr>
            </w:pPr>
          </w:p>
        </w:tc>
      </w:tr>
      <w:tr w:rsidR="007216FE">
        <w:trPr>
          <w:trHeight w:val="383"/>
        </w:trPr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Административные общественные учреждения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60 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 xml:space="preserve"> общей площади</w:t>
            </w:r>
          </w:p>
        </w:tc>
        <w:tc>
          <w:tcPr>
            <w:tcW w:w="3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074" w:type="dxa"/>
          </w:tcPr>
          <w:p w:rsidR="007216FE" w:rsidRDefault="007216FE">
            <w:pPr>
              <w:ind w:left="141" w:hanging="15"/>
              <w:jc w:val="center"/>
              <w:rPr>
                <w:sz w:val="20"/>
              </w:rPr>
            </w:pPr>
          </w:p>
        </w:tc>
      </w:tr>
      <w:tr w:rsidR="007216FE"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Промышленные предприятия, склады (за исключением магазинов-складов)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6 - 8 работающих в двух смежных сменах</w:t>
            </w:r>
          </w:p>
        </w:tc>
        <w:tc>
          <w:tcPr>
            <w:tcW w:w="3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074" w:type="dxa"/>
          </w:tcPr>
          <w:p w:rsidR="007216FE" w:rsidRDefault="007216FE">
            <w:pPr>
              <w:ind w:left="141" w:hanging="15"/>
              <w:jc w:val="center"/>
              <w:rPr>
                <w:sz w:val="20"/>
              </w:rPr>
            </w:pPr>
          </w:p>
        </w:tc>
      </w:tr>
      <w:tr w:rsidR="007216FE"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Здания и комплексы многофункциональные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pStyle w:val="ad"/>
              <w:spacing w:line="259" w:lineRule="auto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60 кв</w:t>
            </w:r>
            <w:proofErr w:type="gramStart"/>
            <w:r>
              <w:rPr>
                <w:sz w:val="20"/>
                <w:szCs w:val="22"/>
              </w:rPr>
              <w:t>.м</w:t>
            </w:r>
            <w:proofErr w:type="gramEnd"/>
            <w:r>
              <w:rPr>
                <w:sz w:val="20"/>
                <w:szCs w:val="22"/>
              </w:rPr>
              <w:t xml:space="preserve"> общей площади*</w:t>
            </w:r>
          </w:p>
        </w:tc>
        <w:tc>
          <w:tcPr>
            <w:tcW w:w="3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pStyle w:val="ad"/>
              <w:spacing w:line="259" w:lineRule="auto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</w:t>
            </w:r>
          </w:p>
        </w:tc>
        <w:tc>
          <w:tcPr>
            <w:tcW w:w="3074" w:type="dxa"/>
          </w:tcPr>
          <w:p w:rsidR="007216FE" w:rsidRDefault="007216FE">
            <w:pPr>
              <w:pStyle w:val="ad"/>
              <w:ind w:left="127" w:hanging="15"/>
              <w:jc w:val="center"/>
              <w:rPr>
                <w:sz w:val="20"/>
              </w:rPr>
            </w:pPr>
          </w:p>
        </w:tc>
      </w:tr>
      <w:tr w:rsidR="007216FE">
        <w:tc>
          <w:tcPr>
            <w:tcW w:w="104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Объекты образования</w:t>
            </w:r>
          </w:p>
        </w:tc>
        <w:tc>
          <w:tcPr>
            <w:tcW w:w="3074" w:type="dxa"/>
          </w:tcPr>
          <w:p w:rsidR="007216FE" w:rsidRDefault="007216FE">
            <w:pPr>
              <w:ind w:left="141" w:hanging="15"/>
              <w:jc w:val="center"/>
              <w:rPr>
                <w:sz w:val="20"/>
              </w:rPr>
            </w:pPr>
          </w:p>
        </w:tc>
      </w:tr>
      <w:tr w:rsidR="007216FE">
        <w:tc>
          <w:tcPr>
            <w:tcW w:w="48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Дошкольные образовательные организации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 объект</w:t>
            </w:r>
          </w:p>
        </w:tc>
        <w:tc>
          <w:tcPr>
            <w:tcW w:w="3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Не менее 7</w:t>
            </w:r>
          </w:p>
        </w:tc>
        <w:tc>
          <w:tcPr>
            <w:tcW w:w="3074" w:type="dxa"/>
          </w:tcPr>
          <w:p w:rsidR="007216FE" w:rsidRDefault="007216FE">
            <w:pPr>
              <w:ind w:left="141" w:hanging="15"/>
              <w:jc w:val="center"/>
              <w:rPr>
                <w:sz w:val="20"/>
              </w:rPr>
            </w:pPr>
          </w:p>
        </w:tc>
      </w:tr>
      <w:tr w:rsidR="007216FE">
        <w:tc>
          <w:tcPr>
            <w:tcW w:w="48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left="141"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100 детей</w:t>
            </w:r>
          </w:p>
        </w:tc>
        <w:tc>
          <w:tcPr>
            <w:tcW w:w="3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left="141"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Не менее 5 для единовременной высадки</w:t>
            </w:r>
          </w:p>
        </w:tc>
        <w:tc>
          <w:tcPr>
            <w:tcW w:w="3074" w:type="dxa"/>
          </w:tcPr>
          <w:p w:rsidR="007216FE" w:rsidRDefault="007216FE">
            <w:pPr>
              <w:ind w:left="141" w:hanging="15"/>
              <w:jc w:val="center"/>
              <w:rPr>
                <w:sz w:val="20"/>
              </w:rPr>
            </w:pPr>
          </w:p>
        </w:tc>
      </w:tr>
      <w:tr w:rsidR="007216FE">
        <w:tc>
          <w:tcPr>
            <w:tcW w:w="48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Общеобразовательные организации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 объект</w:t>
            </w:r>
          </w:p>
        </w:tc>
        <w:tc>
          <w:tcPr>
            <w:tcW w:w="3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Не менее 8</w:t>
            </w:r>
          </w:p>
        </w:tc>
        <w:tc>
          <w:tcPr>
            <w:tcW w:w="3074" w:type="dxa"/>
          </w:tcPr>
          <w:p w:rsidR="007216FE" w:rsidRDefault="007216FE">
            <w:pPr>
              <w:ind w:left="141" w:hanging="15"/>
              <w:jc w:val="center"/>
              <w:rPr>
                <w:sz w:val="20"/>
              </w:rPr>
            </w:pPr>
          </w:p>
        </w:tc>
      </w:tr>
      <w:tr w:rsidR="007216FE">
        <w:tc>
          <w:tcPr>
            <w:tcW w:w="48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left="141"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1000 обучающихся</w:t>
            </w:r>
          </w:p>
        </w:tc>
        <w:tc>
          <w:tcPr>
            <w:tcW w:w="3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left="141"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Не менее 15 для единовременной высадки</w:t>
            </w:r>
          </w:p>
        </w:tc>
        <w:tc>
          <w:tcPr>
            <w:tcW w:w="3074" w:type="dxa"/>
          </w:tcPr>
          <w:p w:rsidR="007216FE" w:rsidRDefault="007216FE">
            <w:pPr>
              <w:ind w:left="141" w:hanging="15"/>
              <w:jc w:val="center"/>
              <w:rPr>
                <w:sz w:val="20"/>
              </w:rPr>
            </w:pPr>
          </w:p>
        </w:tc>
      </w:tr>
      <w:tr w:rsidR="007216FE"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Образовательные организации среднего профессионального образования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140 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 xml:space="preserve"> общей площади</w:t>
            </w:r>
          </w:p>
        </w:tc>
        <w:tc>
          <w:tcPr>
            <w:tcW w:w="3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074" w:type="dxa"/>
          </w:tcPr>
          <w:p w:rsidR="007216FE" w:rsidRDefault="007216FE">
            <w:pPr>
              <w:ind w:left="141" w:hanging="15"/>
              <w:jc w:val="center"/>
              <w:rPr>
                <w:sz w:val="20"/>
              </w:rPr>
            </w:pPr>
          </w:p>
        </w:tc>
      </w:tr>
      <w:tr w:rsidR="007216FE">
        <w:trPr>
          <w:trHeight w:val="233"/>
        </w:trPr>
        <w:tc>
          <w:tcPr>
            <w:tcW w:w="48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Объекты дополнительного образования</w:t>
            </w:r>
          </w:p>
        </w:tc>
        <w:tc>
          <w:tcPr>
            <w:tcW w:w="2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left="141"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 объект</w:t>
            </w:r>
          </w:p>
        </w:tc>
        <w:tc>
          <w:tcPr>
            <w:tcW w:w="12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16FE" w:rsidRDefault="00093BB0">
            <w:pPr>
              <w:spacing w:after="0" w:line="259" w:lineRule="auto"/>
              <w:ind w:left="141" w:right="0" w:firstLine="45"/>
              <w:jc w:val="center"/>
              <w:rPr>
                <w:sz w:val="20"/>
              </w:rPr>
            </w:pPr>
            <w:r>
              <w:rPr>
                <w:sz w:val="20"/>
              </w:rPr>
              <w:t>в сельском населенном пункте</w:t>
            </w:r>
          </w:p>
        </w:tc>
        <w:tc>
          <w:tcPr>
            <w:tcW w:w="18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left="141" w:right="0"/>
              <w:jc w:val="center"/>
              <w:rPr>
                <w:sz w:val="20"/>
              </w:rPr>
            </w:pPr>
            <w:r>
              <w:rPr>
                <w:sz w:val="20"/>
              </w:rPr>
              <w:t>Не менее 10</w:t>
            </w:r>
          </w:p>
        </w:tc>
        <w:tc>
          <w:tcPr>
            <w:tcW w:w="3074" w:type="dxa"/>
          </w:tcPr>
          <w:p w:rsidR="007216FE" w:rsidRDefault="007216FE">
            <w:pPr>
              <w:ind w:left="141" w:hanging="15"/>
              <w:jc w:val="center"/>
              <w:rPr>
                <w:sz w:val="20"/>
              </w:rPr>
            </w:pPr>
          </w:p>
        </w:tc>
      </w:tr>
      <w:tr w:rsidR="007216FE">
        <w:trPr>
          <w:trHeight w:val="232"/>
        </w:trPr>
        <w:tc>
          <w:tcPr>
            <w:tcW w:w="48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left="141" w:right="0" w:firstLine="0"/>
              <w:jc w:val="center"/>
              <w:rPr>
                <w:sz w:val="20"/>
              </w:rPr>
            </w:pPr>
          </w:p>
        </w:tc>
        <w:tc>
          <w:tcPr>
            <w:tcW w:w="12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16FE" w:rsidRDefault="007216FE">
            <w:pPr>
              <w:spacing w:after="0" w:line="259" w:lineRule="auto"/>
              <w:ind w:left="141" w:right="0" w:firstLine="45"/>
              <w:jc w:val="center"/>
              <w:rPr>
                <w:sz w:val="20"/>
              </w:rPr>
            </w:pPr>
          </w:p>
        </w:tc>
        <w:tc>
          <w:tcPr>
            <w:tcW w:w="18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left="141" w:right="0" w:firstLine="45"/>
              <w:jc w:val="center"/>
              <w:rPr>
                <w:sz w:val="20"/>
              </w:rPr>
            </w:pPr>
          </w:p>
        </w:tc>
        <w:tc>
          <w:tcPr>
            <w:tcW w:w="3074" w:type="dxa"/>
          </w:tcPr>
          <w:p w:rsidR="007216FE" w:rsidRDefault="007216FE">
            <w:pPr>
              <w:ind w:left="141" w:hanging="15"/>
              <w:jc w:val="center"/>
              <w:rPr>
                <w:sz w:val="20"/>
              </w:rPr>
            </w:pPr>
          </w:p>
        </w:tc>
      </w:tr>
      <w:tr w:rsidR="007216FE">
        <w:trPr>
          <w:trHeight w:val="345"/>
        </w:trPr>
        <w:tc>
          <w:tcPr>
            <w:tcW w:w="48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left="141"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100 детей</w:t>
            </w:r>
          </w:p>
        </w:tc>
        <w:tc>
          <w:tcPr>
            <w:tcW w:w="12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16FE" w:rsidRDefault="00093BB0">
            <w:pPr>
              <w:spacing w:after="0" w:line="259" w:lineRule="auto"/>
              <w:ind w:left="141" w:right="0" w:firstLine="45"/>
              <w:jc w:val="center"/>
              <w:rPr>
                <w:sz w:val="20"/>
              </w:rPr>
            </w:pPr>
            <w:r>
              <w:rPr>
                <w:sz w:val="20"/>
              </w:rPr>
              <w:t>в сельском населенном пункте</w:t>
            </w:r>
          </w:p>
        </w:tc>
        <w:tc>
          <w:tcPr>
            <w:tcW w:w="18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left="141" w:right="0" w:firstLine="45"/>
              <w:jc w:val="center"/>
              <w:rPr>
                <w:sz w:val="20"/>
              </w:rPr>
            </w:pPr>
            <w:r>
              <w:rPr>
                <w:sz w:val="20"/>
              </w:rPr>
              <w:t>Не менее 10 для единовременной высадки</w:t>
            </w:r>
          </w:p>
        </w:tc>
        <w:tc>
          <w:tcPr>
            <w:tcW w:w="3074" w:type="dxa"/>
          </w:tcPr>
          <w:p w:rsidR="007216FE" w:rsidRDefault="007216FE">
            <w:pPr>
              <w:ind w:left="141" w:hanging="15"/>
              <w:jc w:val="center"/>
              <w:rPr>
                <w:sz w:val="20"/>
              </w:rPr>
            </w:pPr>
          </w:p>
        </w:tc>
      </w:tr>
      <w:tr w:rsidR="007216FE">
        <w:trPr>
          <w:trHeight w:val="345"/>
        </w:trPr>
        <w:tc>
          <w:tcPr>
            <w:tcW w:w="48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left="141" w:right="0" w:firstLine="0"/>
              <w:jc w:val="center"/>
              <w:rPr>
                <w:sz w:val="20"/>
              </w:rPr>
            </w:pPr>
          </w:p>
        </w:tc>
        <w:tc>
          <w:tcPr>
            <w:tcW w:w="12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16FE" w:rsidRDefault="007216FE">
            <w:pPr>
              <w:spacing w:after="0" w:line="259" w:lineRule="auto"/>
              <w:ind w:left="141" w:right="0" w:firstLine="45"/>
              <w:jc w:val="center"/>
              <w:rPr>
                <w:sz w:val="20"/>
              </w:rPr>
            </w:pPr>
          </w:p>
        </w:tc>
        <w:tc>
          <w:tcPr>
            <w:tcW w:w="18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left="141" w:right="0" w:firstLine="45"/>
              <w:jc w:val="center"/>
              <w:rPr>
                <w:sz w:val="20"/>
              </w:rPr>
            </w:pPr>
          </w:p>
        </w:tc>
        <w:tc>
          <w:tcPr>
            <w:tcW w:w="3074" w:type="dxa"/>
          </w:tcPr>
          <w:p w:rsidR="007216FE" w:rsidRDefault="007216FE">
            <w:pPr>
              <w:ind w:left="141" w:hanging="15"/>
              <w:jc w:val="center"/>
              <w:rPr>
                <w:sz w:val="20"/>
              </w:rPr>
            </w:pPr>
          </w:p>
        </w:tc>
      </w:tr>
      <w:tr w:rsidR="007216FE">
        <w:trPr>
          <w:trHeight w:val="233"/>
        </w:trPr>
        <w:tc>
          <w:tcPr>
            <w:tcW w:w="48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left="141"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100 работающих</w:t>
            </w:r>
          </w:p>
        </w:tc>
        <w:tc>
          <w:tcPr>
            <w:tcW w:w="12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16FE" w:rsidRDefault="00093BB0">
            <w:pPr>
              <w:spacing w:after="0" w:line="259" w:lineRule="auto"/>
              <w:ind w:left="141" w:right="0" w:firstLine="45"/>
              <w:jc w:val="center"/>
              <w:rPr>
                <w:sz w:val="20"/>
              </w:rPr>
            </w:pPr>
            <w:r>
              <w:rPr>
                <w:sz w:val="20"/>
              </w:rPr>
              <w:t>в сельском населенном пункте</w:t>
            </w:r>
          </w:p>
        </w:tc>
        <w:tc>
          <w:tcPr>
            <w:tcW w:w="18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left="141" w:right="0" w:firstLine="45"/>
              <w:jc w:val="center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3074" w:type="dxa"/>
          </w:tcPr>
          <w:p w:rsidR="007216FE" w:rsidRDefault="007216FE">
            <w:pPr>
              <w:ind w:left="141" w:hanging="15"/>
              <w:jc w:val="center"/>
              <w:rPr>
                <w:sz w:val="20"/>
              </w:rPr>
            </w:pPr>
          </w:p>
        </w:tc>
      </w:tr>
      <w:tr w:rsidR="007216FE">
        <w:trPr>
          <w:trHeight w:val="232"/>
        </w:trPr>
        <w:tc>
          <w:tcPr>
            <w:tcW w:w="48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12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16FE" w:rsidRDefault="007216FE">
            <w:pPr>
              <w:spacing w:after="0" w:line="259" w:lineRule="auto"/>
              <w:ind w:left="141" w:right="0" w:firstLine="0"/>
              <w:jc w:val="center"/>
              <w:rPr>
                <w:sz w:val="20"/>
              </w:rPr>
            </w:pPr>
          </w:p>
        </w:tc>
        <w:tc>
          <w:tcPr>
            <w:tcW w:w="18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left="141" w:right="0" w:firstLine="0"/>
              <w:jc w:val="center"/>
              <w:rPr>
                <w:sz w:val="20"/>
              </w:rPr>
            </w:pPr>
          </w:p>
        </w:tc>
        <w:tc>
          <w:tcPr>
            <w:tcW w:w="3074" w:type="dxa"/>
          </w:tcPr>
          <w:p w:rsidR="007216FE" w:rsidRDefault="007216FE">
            <w:pPr>
              <w:ind w:left="141" w:hanging="15"/>
              <w:jc w:val="center"/>
              <w:rPr>
                <w:sz w:val="20"/>
              </w:rPr>
            </w:pPr>
          </w:p>
        </w:tc>
      </w:tr>
      <w:tr w:rsidR="007216FE">
        <w:tc>
          <w:tcPr>
            <w:tcW w:w="104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Объекты здравоохранения</w:t>
            </w:r>
          </w:p>
        </w:tc>
        <w:tc>
          <w:tcPr>
            <w:tcW w:w="3074" w:type="dxa"/>
          </w:tcPr>
          <w:p w:rsidR="007216FE" w:rsidRDefault="007216FE">
            <w:pPr>
              <w:ind w:left="141" w:right="71" w:hanging="15"/>
              <w:jc w:val="center"/>
              <w:rPr>
                <w:sz w:val="20"/>
              </w:rPr>
            </w:pPr>
          </w:p>
        </w:tc>
      </w:tr>
      <w:tr w:rsidR="007216FE"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Амбулаторно-поликлинические организации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По заданию на проектирование</w:t>
            </w:r>
          </w:p>
        </w:tc>
        <w:tc>
          <w:tcPr>
            <w:tcW w:w="3074" w:type="dxa"/>
          </w:tcPr>
          <w:p w:rsidR="007216FE" w:rsidRDefault="007216FE">
            <w:pPr>
              <w:ind w:left="141" w:hanging="15"/>
              <w:jc w:val="center"/>
              <w:rPr>
                <w:sz w:val="20"/>
              </w:rPr>
            </w:pPr>
          </w:p>
        </w:tc>
      </w:tr>
      <w:tr w:rsidR="007216FE"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Иные медицинские организации, не относящиеся к бюджетным учреждениям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60 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 xml:space="preserve"> общей площади</w:t>
            </w:r>
          </w:p>
        </w:tc>
        <w:tc>
          <w:tcPr>
            <w:tcW w:w="3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074" w:type="dxa"/>
          </w:tcPr>
          <w:p w:rsidR="007216FE" w:rsidRDefault="007216FE">
            <w:pPr>
              <w:ind w:left="141" w:hanging="15"/>
              <w:jc w:val="center"/>
              <w:rPr>
                <w:sz w:val="20"/>
              </w:rPr>
            </w:pPr>
          </w:p>
        </w:tc>
      </w:tr>
      <w:tr w:rsidR="007216FE">
        <w:tc>
          <w:tcPr>
            <w:tcW w:w="104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Объекты физической культуры и спорта</w:t>
            </w:r>
          </w:p>
        </w:tc>
        <w:tc>
          <w:tcPr>
            <w:tcW w:w="3074" w:type="dxa"/>
          </w:tcPr>
          <w:p w:rsidR="007216FE" w:rsidRDefault="007216FE">
            <w:pPr>
              <w:ind w:left="141" w:right="71" w:hanging="15"/>
              <w:jc w:val="center"/>
              <w:rPr>
                <w:sz w:val="20"/>
              </w:rPr>
            </w:pPr>
          </w:p>
        </w:tc>
      </w:tr>
      <w:tr w:rsidR="007216FE"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Спортивные тренировочные залы, спортклубы, спорткомплексы (теннис, конный спорт)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35 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 xml:space="preserve"> общей площади до 1000 кв.м/50 кв.м общей площади более 1000 кв.м</w:t>
            </w:r>
          </w:p>
        </w:tc>
        <w:tc>
          <w:tcPr>
            <w:tcW w:w="3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1, но не менее 25 парковочных и (или) </w:t>
            </w:r>
            <w:proofErr w:type="spellStart"/>
            <w:r>
              <w:rPr>
                <w:sz w:val="20"/>
              </w:rPr>
              <w:t>машино-мест</w:t>
            </w:r>
            <w:proofErr w:type="spellEnd"/>
            <w:r>
              <w:rPr>
                <w:sz w:val="20"/>
              </w:rPr>
              <w:t xml:space="preserve"> на объект общей площадью более 500 кв</w:t>
            </w:r>
            <w:proofErr w:type="gramStart"/>
            <w:r>
              <w:rPr>
                <w:sz w:val="20"/>
              </w:rPr>
              <w:t>.м</w:t>
            </w:r>
            <w:proofErr w:type="gramEnd"/>
          </w:p>
        </w:tc>
        <w:tc>
          <w:tcPr>
            <w:tcW w:w="3074" w:type="dxa"/>
          </w:tcPr>
          <w:p w:rsidR="007216FE" w:rsidRDefault="007216FE">
            <w:pPr>
              <w:ind w:left="141" w:hanging="15"/>
              <w:jc w:val="center"/>
              <w:rPr>
                <w:sz w:val="20"/>
              </w:rPr>
            </w:pPr>
          </w:p>
        </w:tc>
      </w:tr>
      <w:tr w:rsidR="007216FE">
        <w:tc>
          <w:tcPr>
            <w:tcW w:w="104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Объекты культуры и искусства</w:t>
            </w:r>
          </w:p>
        </w:tc>
        <w:tc>
          <w:tcPr>
            <w:tcW w:w="3074" w:type="dxa"/>
          </w:tcPr>
          <w:p w:rsidR="007216FE" w:rsidRDefault="007216FE">
            <w:pPr>
              <w:ind w:left="141" w:right="71" w:hanging="15"/>
              <w:jc w:val="center"/>
              <w:rPr>
                <w:sz w:val="20"/>
              </w:rPr>
            </w:pPr>
          </w:p>
        </w:tc>
      </w:tr>
      <w:tr w:rsidR="007216FE"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Парки культуры и отдыха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100 единовременных посетителей</w:t>
            </w:r>
          </w:p>
        </w:tc>
        <w:tc>
          <w:tcPr>
            <w:tcW w:w="3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3074" w:type="dxa"/>
          </w:tcPr>
          <w:p w:rsidR="007216FE" w:rsidRDefault="007216FE">
            <w:pPr>
              <w:ind w:left="141" w:hanging="15"/>
              <w:jc w:val="center"/>
              <w:rPr>
                <w:sz w:val="20"/>
              </w:rPr>
            </w:pPr>
          </w:p>
        </w:tc>
      </w:tr>
      <w:tr w:rsidR="007216FE">
        <w:trPr>
          <w:trHeight w:val="240"/>
        </w:trPr>
        <w:tc>
          <w:tcPr>
            <w:tcW w:w="104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Объекты торговли</w:t>
            </w:r>
          </w:p>
        </w:tc>
        <w:tc>
          <w:tcPr>
            <w:tcW w:w="3074" w:type="dxa"/>
          </w:tcPr>
          <w:p w:rsidR="007216FE" w:rsidRDefault="007216FE">
            <w:pPr>
              <w:ind w:left="141" w:hanging="15"/>
              <w:jc w:val="center"/>
              <w:rPr>
                <w:sz w:val="20"/>
              </w:rPr>
            </w:pPr>
          </w:p>
        </w:tc>
      </w:tr>
      <w:tr w:rsidR="007216FE"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Объекты торгового назначения с широким ассортиментом товаров периодического спроса продовольственной и (или) непродовольственной групп (торговые центры, торговые комплексы, супермаркеты, универсамы, универмаги, предприятия торговли и т.п.), магазины-склады (мелкооптовой и розничной торговли), аптеки и аптечные магазины, фотосалоны, салоны красоты, солярии, салоны моды, свадебные салоны, парикмахерские, специализированные магазины по продаже товаров эпизодического спроса непродовольственной группы, рынки</w:t>
            </w:r>
            <w:proofErr w:type="gramEnd"/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40 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 xml:space="preserve"> общей площади</w:t>
            </w:r>
          </w:p>
        </w:tc>
        <w:tc>
          <w:tcPr>
            <w:tcW w:w="3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074" w:type="dxa"/>
          </w:tcPr>
          <w:p w:rsidR="007216FE" w:rsidRDefault="007216FE">
            <w:pPr>
              <w:ind w:left="141" w:hanging="15"/>
              <w:jc w:val="center"/>
              <w:rPr>
                <w:sz w:val="20"/>
              </w:rPr>
            </w:pPr>
          </w:p>
        </w:tc>
      </w:tr>
      <w:tr w:rsidR="007216FE">
        <w:tc>
          <w:tcPr>
            <w:tcW w:w="104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Объекты общественного питания</w:t>
            </w:r>
          </w:p>
        </w:tc>
        <w:tc>
          <w:tcPr>
            <w:tcW w:w="3074" w:type="dxa"/>
          </w:tcPr>
          <w:p w:rsidR="007216FE" w:rsidRDefault="007216FE">
            <w:pPr>
              <w:ind w:left="141" w:hanging="15"/>
              <w:jc w:val="center"/>
              <w:rPr>
                <w:sz w:val="20"/>
              </w:rPr>
            </w:pPr>
          </w:p>
        </w:tc>
      </w:tr>
      <w:tr w:rsidR="007216FE"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Рестораны и кафе, клубы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pStyle w:val="ad"/>
              <w:spacing w:line="259" w:lineRule="auto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50 кв</w:t>
            </w:r>
            <w:proofErr w:type="gramStart"/>
            <w:r>
              <w:rPr>
                <w:sz w:val="20"/>
                <w:szCs w:val="22"/>
              </w:rPr>
              <w:t>.м</w:t>
            </w:r>
            <w:proofErr w:type="gramEnd"/>
            <w:r>
              <w:rPr>
                <w:sz w:val="20"/>
                <w:szCs w:val="22"/>
              </w:rPr>
              <w:t xml:space="preserve"> общей площади</w:t>
            </w:r>
          </w:p>
        </w:tc>
        <w:tc>
          <w:tcPr>
            <w:tcW w:w="3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pStyle w:val="ad"/>
              <w:spacing w:line="259" w:lineRule="auto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</w:t>
            </w:r>
          </w:p>
        </w:tc>
        <w:tc>
          <w:tcPr>
            <w:tcW w:w="3074" w:type="dxa"/>
          </w:tcPr>
          <w:p w:rsidR="007216FE" w:rsidRDefault="007216FE">
            <w:pPr>
              <w:pStyle w:val="ad"/>
              <w:ind w:left="127" w:hanging="15"/>
              <w:jc w:val="center"/>
              <w:rPr>
                <w:sz w:val="20"/>
              </w:rPr>
            </w:pPr>
          </w:p>
        </w:tc>
      </w:tr>
      <w:tr w:rsidR="007216FE">
        <w:trPr>
          <w:trHeight w:val="77"/>
        </w:trPr>
        <w:tc>
          <w:tcPr>
            <w:tcW w:w="104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Средства размещения</w:t>
            </w:r>
          </w:p>
        </w:tc>
        <w:tc>
          <w:tcPr>
            <w:tcW w:w="3074" w:type="dxa"/>
          </w:tcPr>
          <w:p w:rsidR="007216FE" w:rsidRDefault="007216FE">
            <w:pPr>
              <w:ind w:left="141" w:hanging="15"/>
              <w:jc w:val="center"/>
              <w:rPr>
                <w:sz w:val="20"/>
              </w:rPr>
            </w:pPr>
          </w:p>
        </w:tc>
      </w:tr>
      <w:tr w:rsidR="007216FE"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Объекты средств размещения общей площадью до 3000 кв</w:t>
            </w:r>
            <w:proofErr w:type="gramStart"/>
            <w:r>
              <w:rPr>
                <w:sz w:val="20"/>
              </w:rPr>
              <w:t>.м</w:t>
            </w:r>
            <w:proofErr w:type="gramEnd"/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75 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 xml:space="preserve"> общей площади</w:t>
            </w:r>
          </w:p>
        </w:tc>
        <w:tc>
          <w:tcPr>
            <w:tcW w:w="3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но не менее 3 на 10 номеров</w:t>
            </w:r>
          </w:p>
        </w:tc>
        <w:tc>
          <w:tcPr>
            <w:tcW w:w="3074" w:type="dxa"/>
          </w:tcPr>
          <w:p w:rsidR="007216FE" w:rsidRDefault="007216FE">
            <w:pPr>
              <w:ind w:left="141" w:hanging="15"/>
              <w:jc w:val="center"/>
              <w:rPr>
                <w:sz w:val="20"/>
              </w:rPr>
            </w:pPr>
          </w:p>
        </w:tc>
      </w:tr>
      <w:tr w:rsidR="007216FE">
        <w:tc>
          <w:tcPr>
            <w:tcW w:w="104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Объекты коммунально-бытового обслуживания</w:t>
            </w:r>
          </w:p>
        </w:tc>
        <w:tc>
          <w:tcPr>
            <w:tcW w:w="3074" w:type="dxa"/>
          </w:tcPr>
          <w:p w:rsidR="007216FE" w:rsidRDefault="007216FE">
            <w:pPr>
              <w:ind w:left="141" w:hanging="15"/>
              <w:jc w:val="center"/>
              <w:rPr>
                <w:sz w:val="20"/>
              </w:rPr>
            </w:pPr>
          </w:p>
        </w:tc>
      </w:tr>
      <w:tr w:rsidR="007216FE"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Объекты бытового обслуживания (ателье, химчистки, прачечные, мастерские)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30 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 xml:space="preserve"> общей площади</w:t>
            </w:r>
          </w:p>
        </w:tc>
        <w:tc>
          <w:tcPr>
            <w:tcW w:w="3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не менее 1</w:t>
            </w:r>
          </w:p>
        </w:tc>
        <w:tc>
          <w:tcPr>
            <w:tcW w:w="3074" w:type="dxa"/>
          </w:tcPr>
          <w:p w:rsidR="007216FE" w:rsidRDefault="007216FE">
            <w:pPr>
              <w:ind w:left="141" w:hanging="15"/>
              <w:jc w:val="center"/>
              <w:rPr>
                <w:sz w:val="20"/>
              </w:rPr>
            </w:pPr>
          </w:p>
        </w:tc>
      </w:tr>
      <w:tr w:rsidR="007216FE">
        <w:tc>
          <w:tcPr>
            <w:tcW w:w="104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Объекты транспорта</w:t>
            </w:r>
          </w:p>
        </w:tc>
        <w:tc>
          <w:tcPr>
            <w:tcW w:w="3074" w:type="dxa"/>
          </w:tcPr>
          <w:p w:rsidR="007216FE" w:rsidRDefault="007216FE">
            <w:pPr>
              <w:ind w:left="141" w:hanging="15"/>
              <w:jc w:val="center"/>
              <w:rPr>
                <w:sz w:val="20"/>
              </w:rPr>
            </w:pPr>
          </w:p>
        </w:tc>
      </w:tr>
      <w:tr w:rsidR="007216FE"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Автостанция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По заданию на проектирование</w:t>
            </w:r>
          </w:p>
        </w:tc>
        <w:tc>
          <w:tcPr>
            <w:tcW w:w="3074" w:type="dxa"/>
          </w:tcPr>
          <w:p w:rsidR="007216FE" w:rsidRDefault="007216FE">
            <w:pPr>
              <w:ind w:left="141" w:hanging="15"/>
              <w:jc w:val="center"/>
              <w:rPr>
                <w:sz w:val="20"/>
              </w:rPr>
            </w:pPr>
          </w:p>
        </w:tc>
      </w:tr>
      <w:tr w:rsidR="007216FE"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Станции технического обслуживания, </w:t>
            </w:r>
            <w:proofErr w:type="spellStart"/>
            <w:r>
              <w:rPr>
                <w:sz w:val="20"/>
              </w:rPr>
              <w:t>автомойки</w:t>
            </w:r>
            <w:proofErr w:type="spellEnd"/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 бокс</w:t>
            </w:r>
          </w:p>
        </w:tc>
        <w:tc>
          <w:tcPr>
            <w:tcW w:w="3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074" w:type="dxa"/>
          </w:tcPr>
          <w:p w:rsidR="007216FE" w:rsidRDefault="007216FE">
            <w:pPr>
              <w:ind w:left="141" w:hanging="15"/>
              <w:jc w:val="center"/>
              <w:rPr>
                <w:sz w:val="20"/>
              </w:rPr>
            </w:pPr>
          </w:p>
        </w:tc>
      </w:tr>
      <w:tr w:rsidR="007216FE">
        <w:trPr>
          <w:trHeight w:val="210"/>
        </w:trPr>
        <w:tc>
          <w:tcPr>
            <w:tcW w:w="104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Объекты отдыха</w:t>
            </w:r>
          </w:p>
        </w:tc>
        <w:tc>
          <w:tcPr>
            <w:tcW w:w="3074" w:type="dxa"/>
          </w:tcPr>
          <w:p w:rsidR="007216FE" w:rsidRDefault="007216FE">
            <w:pPr>
              <w:ind w:left="141" w:hanging="15"/>
              <w:jc w:val="center"/>
              <w:rPr>
                <w:sz w:val="20"/>
              </w:rPr>
            </w:pPr>
          </w:p>
        </w:tc>
      </w:tr>
      <w:tr w:rsidR="007216FE"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Дома отдыха и санатории, базы отдыха предприятий и </w:t>
            </w:r>
            <w:r>
              <w:rPr>
                <w:sz w:val="20"/>
              </w:rPr>
              <w:lastRenderedPageBreak/>
              <w:t>туристические базы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100</w:t>
            </w:r>
          </w:p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отдыхающих и обслуживающего персонала</w:t>
            </w:r>
          </w:p>
        </w:tc>
        <w:tc>
          <w:tcPr>
            <w:tcW w:w="3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10</w:t>
            </w:r>
          </w:p>
        </w:tc>
        <w:tc>
          <w:tcPr>
            <w:tcW w:w="3074" w:type="dxa"/>
          </w:tcPr>
          <w:p w:rsidR="007216FE" w:rsidRDefault="007216FE">
            <w:pPr>
              <w:ind w:left="141" w:hanging="15"/>
              <w:jc w:val="center"/>
              <w:rPr>
                <w:sz w:val="20"/>
              </w:rPr>
            </w:pPr>
          </w:p>
        </w:tc>
      </w:tr>
      <w:tr w:rsidR="007216FE">
        <w:trPr>
          <w:trHeight w:val="220"/>
        </w:trPr>
        <w:tc>
          <w:tcPr>
            <w:tcW w:w="104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pStyle w:val="af0"/>
              <w:numPr>
                <w:ilvl w:val="6"/>
                <w:numId w:val="3"/>
              </w:numPr>
              <w:ind w:left="197" w:right="37" w:firstLine="0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*Указанный норматив применяется независимо от состава помещений за </w:t>
            </w:r>
            <w:r>
              <w:rPr>
                <w:rFonts w:ascii="Times New Roman" w:hAnsi="Times New Roman"/>
                <w:sz w:val="20"/>
              </w:rPr>
              <w:t>исключением</w:t>
            </w:r>
            <w:r>
              <w:rPr>
                <w:sz w:val="20"/>
              </w:rPr>
              <w:t xml:space="preserve"> следующего случая: </w:t>
            </w:r>
          </w:p>
          <w:p w:rsidR="007216FE" w:rsidRDefault="00093BB0">
            <w:pPr>
              <w:pStyle w:val="af0"/>
              <w:numPr>
                <w:ilvl w:val="6"/>
                <w:numId w:val="3"/>
              </w:numPr>
              <w:ind w:left="197" w:right="37" w:firstLine="0"/>
              <w:rPr>
                <w:sz w:val="20"/>
              </w:rPr>
            </w:pPr>
            <w:r>
              <w:rPr>
                <w:sz w:val="20"/>
              </w:rPr>
              <w:t xml:space="preserve">Если в многофункциональном здании и (или) комплексе расположены средства размещения, то количество парковочных и (или) </w:t>
            </w:r>
            <w:proofErr w:type="spellStart"/>
            <w:r>
              <w:rPr>
                <w:sz w:val="20"/>
              </w:rPr>
              <w:t>машино-мест</w:t>
            </w:r>
            <w:proofErr w:type="spellEnd"/>
            <w:r>
              <w:rPr>
                <w:sz w:val="20"/>
              </w:rPr>
              <w:t xml:space="preserve"> для общей площади средств размещения рассчитывается отдельно. В общую площадь средств размещения включается общая площадь </w:t>
            </w:r>
            <w:r>
              <w:rPr>
                <w:rFonts w:ascii="Times New Roman" w:hAnsi="Times New Roman"/>
                <w:sz w:val="20"/>
              </w:rPr>
              <w:t>номерного</w:t>
            </w:r>
            <w:r>
              <w:rPr>
                <w:sz w:val="20"/>
              </w:rPr>
              <w:t xml:space="preserve"> фонда, а также общая площадь объектов инфраструктуры и МОП средств размещения, указанных в пункте 4 примечаний к таблице 6.</w:t>
            </w:r>
          </w:p>
          <w:p w:rsidR="007216FE" w:rsidRDefault="00093BB0">
            <w:pPr>
              <w:ind w:left="141" w:right="37" w:hanging="15"/>
              <w:rPr>
                <w:sz w:val="20"/>
              </w:rPr>
            </w:pPr>
            <w:r>
              <w:rPr>
                <w:sz w:val="20"/>
              </w:rPr>
              <w:t>Примечания:</w:t>
            </w:r>
          </w:p>
          <w:p w:rsidR="007216FE" w:rsidRDefault="00093BB0">
            <w:pPr>
              <w:pStyle w:val="af0"/>
              <w:numPr>
                <w:ilvl w:val="6"/>
                <w:numId w:val="3"/>
              </w:numPr>
              <w:ind w:left="197" w:right="3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Рядом с границами участков объектов образования необходимо предусматривать места для кратковременной остановки автотранспорта родителей, привозящих детей, на расстоянии не более 50 м от входов, в соответствии с утвержденной документацией по планировке территории.</w:t>
            </w:r>
          </w:p>
          <w:p w:rsidR="007216FE" w:rsidRDefault="00093BB0">
            <w:pPr>
              <w:pStyle w:val="af0"/>
              <w:numPr>
                <w:ilvl w:val="0"/>
                <w:numId w:val="3"/>
              </w:numPr>
              <w:ind w:left="197" w:right="3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Пешеходная доступность (длина пути) от стоянок для временного хранения легковых автомобилей до объектов в зонах массового отдыха не должна превышать 1000 м.</w:t>
            </w:r>
          </w:p>
          <w:p w:rsidR="007216FE" w:rsidRDefault="00093BB0">
            <w:pPr>
              <w:pStyle w:val="af0"/>
              <w:numPr>
                <w:ilvl w:val="0"/>
                <w:numId w:val="3"/>
              </w:numPr>
              <w:ind w:left="197" w:right="3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При расчете общей площади не учитывается площадь эксплуатируемой кровли, встроенно-пристроенных и отдельно стоящих гаражей-стоянок.</w:t>
            </w:r>
          </w:p>
          <w:p w:rsidR="007216FE" w:rsidRDefault="00093BB0">
            <w:pPr>
              <w:pStyle w:val="af0"/>
              <w:numPr>
                <w:ilvl w:val="0"/>
                <w:numId w:val="3"/>
              </w:numPr>
              <w:ind w:left="197" w:right="3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Допускается размещение стоянок для объектов социального назначения на территориях общего пользования, на части автомобильной дороги и (или) территории, примыкающей к проезжей части и (или) тротуару и иных объектов улично-дорожной сети, на расстоянии не более 50 м от входов на территорию в соответствии с утвержденной документацией по планировке территории. Нормативные разрывы от таких стоянок не устанавливаются.</w:t>
            </w:r>
          </w:p>
          <w:p w:rsidR="007216FE" w:rsidRDefault="00093BB0">
            <w:pPr>
              <w:pStyle w:val="af0"/>
              <w:numPr>
                <w:ilvl w:val="0"/>
                <w:numId w:val="3"/>
              </w:numPr>
              <w:ind w:left="197" w:right="3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При размещении параллельных парковок в карманах улиц и дорог, а также на внутриквартальных территориях, минимальное расстояние между группами отдельно стоящих площадок для парковки транспортных средств не должно быть менее 2,5 метра.</w:t>
            </w:r>
          </w:p>
          <w:p w:rsidR="007216FE" w:rsidRDefault="00093BB0">
            <w:pPr>
              <w:pStyle w:val="af0"/>
              <w:numPr>
                <w:ilvl w:val="0"/>
                <w:numId w:val="3"/>
              </w:numPr>
              <w:ind w:left="197" w:right="3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Санитарные разрывы от автостоянок и гаражей-стоянок до зданий различного назначения следует применять в соответствии с таблицей 7.1.1 </w:t>
            </w:r>
            <w:proofErr w:type="spellStart"/>
            <w:r>
              <w:rPr>
                <w:rFonts w:ascii="Times New Roman" w:hAnsi="Times New Roman"/>
                <w:sz w:val="20"/>
              </w:rPr>
              <w:t>СанПиН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2.2.1/2.1.1.1200-03. </w:t>
            </w:r>
          </w:p>
          <w:p w:rsidR="007216FE" w:rsidRDefault="00093BB0">
            <w:pPr>
              <w:pStyle w:val="af0"/>
              <w:numPr>
                <w:ilvl w:val="0"/>
                <w:numId w:val="3"/>
              </w:numPr>
              <w:ind w:left="197" w:right="3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Размещение </w:t>
            </w:r>
            <w:r>
              <w:rPr>
                <w:sz w:val="20"/>
              </w:rPr>
              <w:t xml:space="preserve">парковочных и (или) </w:t>
            </w:r>
            <w:proofErr w:type="spellStart"/>
            <w:r>
              <w:rPr>
                <w:sz w:val="20"/>
              </w:rPr>
              <w:t>машино-мест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 xml:space="preserve">с оборудованием для зарядки электромобилей и подзаряжаемых гибридных автомобилей в стоянках автомобилей следует осуществлять в соответствии с СП 113.13330.2023. </w:t>
            </w:r>
            <w:proofErr w:type="gramStart"/>
            <w:r>
              <w:rPr>
                <w:rFonts w:ascii="Times New Roman" w:hAnsi="Times New Roman"/>
                <w:sz w:val="20"/>
              </w:rPr>
              <w:t>Расчетную потребность в зарядных устройствах для электромобилей следует устанавливать в соответствии с заданием на проектирование, но не менее установленной СП 42.13330.2016.</w:t>
            </w:r>
            <w:proofErr w:type="gramEnd"/>
          </w:p>
          <w:p w:rsidR="007216FE" w:rsidRDefault="00093BB0">
            <w:pPr>
              <w:pStyle w:val="af0"/>
              <w:numPr>
                <w:ilvl w:val="0"/>
                <w:numId w:val="3"/>
              </w:numPr>
              <w:ind w:left="197" w:right="37" w:firstLine="0"/>
              <w:rPr>
                <w:rFonts w:ascii="Times New Roman" w:hAnsi="Times New Roman"/>
                <w:color w:val="auto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Места для хранения и паркования автомобилей, принадлежащих </w:t>
            </w:r>
            <w:proofErr w:type="spellStart"/>
            <w:r>
              <w:rPr>
                <w:rFonts w:ascii="Times New Roman" w:hAnsi="Times New Roman"/>
                <w:sz w:val="20"/>
              </w:rPr>
              <w:t>маломобильным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гражданам, предусматривают в соответствии с требованиями </w:t>
            </w:r>
            <w:r>
              <w:rPr>
                <w:rFonts w:ascii="Times New Roman" w:hAnsi="Times New Roman"/>
                <w:color w:val="auto"/>
                <w:sz w:val="20"/>
              </w:rPr>
              <w:t>СП 59.13330.2020.</w:t>
            </w:r>
          </w:p>
          <w:p w:rsidR="007216FE" w:rsidRDefault="00093BB0">
            <w:pPr>
              <w:pStyle w:val="af0"/>
              <w:numPr>
                <w:ilvl w:val="0"/>
                <w:numId w:val="3"/>
              </w:numPr>
              <w:ind w:left="197" w:right="37" w:firstLine="0"/>
              <w:rPr>
                <w:rFonts w:ascii="Times New Roman" w:hAnsi="Times New Roman"/>
                <w:sz w:val="20"/>
              </w:rPr>
            </w:pPr>
            <w:proofErr w:type="gramStart"/>
            <w:r>
              <w:rPr>
                <w:rFonts w:ascii="Times New Roman" w:hAnsi="Times New Roman"/>
                <w:color w:val="auto"/>
                <w:sz w:val="20"/>
              </w:rPr>
              <w:t xml:space="preserve">Расчетные показатели парковочных и (или) </w:t>
            </w:r>
            <w:proofErr w:type="spellStart"/>
            <w:r>
              <w:rPr>
                <w:rFonts w:ascii="Times New Roman" w:hAnsi="Times New Roman"/>
                <w:color w:val="auto"/>
                <w:sz w:val="20"/>
              </w:rPr>
              <w:t>машино-мест</w:t>
            </w:r>
            <w:proofErr w:type="spellEnd"/>
            <w:r>
              <w:rPr>
                <w:rFonts w:ascii="Times New Roman" w:hAnsi="Times New Roman"/>
                <w:color w:val="auto"/>
                <w:sz w:val="20"/>
              </w:rPr>
              <w:t xml:space="preserve"> применяются к объектам в границах территории, планируемой под строительство и (или) реконструкцию.</w:t>
            </w:r>
            <w:proofErr w:type="gramEnd"/>
          </w:p>
        </w:tc>
        <w:tc>
          <w:tcPr>
            <w:tcW w:w="3074" w:type="dxa"/>
          </w:tcPr>
          <w:p w:rsidR="007216FE" w:rsidRDefault="007216FE">
            <w:pPr>
              <w:ind w:left="141" w:right="37" w:hanging="15"/>
              <w:rPr>
                <w:sz w:val="20"/>
              </w:rPr>
            </w:pPr>
          </w:p>
        </w:tc>
      </w:tr>
    </w:tbl>
    <w:p w:rsidR="007216FE" w:rsidRDefault="007216FE">
      <w:pPr>
        <w:ind w:firstLine="708"/>
      </w:pPr>
    </w:p>
    <w:p w:rsidR="007216FE" w:rsidRDefault="00093BB0">
      <w:pPr>
        <w:pStyle w:val="2"/>
        <w:spacing w:after="0" w:line="250" w:lineRule="auto"/>
        <w:ind w:left="0" w:right="0" w:firstLine="556"/>
        <w:jc w:val="both"/>
        <w:rPr>
          <w:sz w:val="28"/>
          <w:szCs w:val="28"/>
        </w:rPr>
      </w:pPr>
      <w:bookmarkStart w:id="29" w:name="_Toc226731855"/>
      <w:bookmarkStart w:id="30" w:name="_Toc226729804"/>
      <w:r>
        <w:rPr>
          <w:sz w:val="28"/>
          <w:szCs w:val="28"/>
        </w:rPr>
        <w:t>5. Расчётные показатели минимально допустимого уровня обеспеченности населения и максимально допустимого уровня территориальной доступности объектами пожарной безопасности, предупреждения чрезвычайных ситуаций и стихийных бедствий приведены в таблице 14.</w:t>
      </w:r>
      <w:bookmarkEnd w:id="29"/>
      <w:bookmarkEnd w:id="30"/>
    </w:p>
    <w:p w:rsidR="007216FE" w:rsidRDefault="00093BB0">
      <w:pPr>
        <w:ind w:right="105" w:firstLine="708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Таблица 14</w:t>
      </w:r>
    </w:p>
    <w:tbl>
      <w:tblPr>
        <w:tblW w:w="0" w:type="auto"/>
        <w:tblInd w:w="108" w:type="dxa"/>
        <w:tblLayout w:type="fixed"/>
        <w:tblLook w:val="04A0"/>
      </w:tblPr>
      <w:tblGrid>
        <w:gridCol w:w="1470"/>
        <w:gridCol w:w="2126"/>
        <w:gridCol w:w="3232"/>
        <w:gridCol w:w="1979"/>
        <w:gridCol w:w="1629"/>
        <w:gridCol w:w="8"/>
      </w:tblGrid>
      <w:tr w:rsidR="007216FE">
        <w:trPr>
          <w:gridAfter w:val="1"/>
          <w:wAfter w:w="8" w:type="dxa"/>
          <w:trHeight w:val="220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вида объектов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Тип расчетного показателя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расчетного показателя, единица измерения</w:t>
            </w:r>
          </w:p>
        </w:tc>
        <w:tc>
          <w:tcPr>
            <w:tcW w:w="3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Значение расчетного показателя</w:t>
            </w:r>
          </w:p>
        </w:tc>
      </w:tr>
      <w:tr w:rsidR="007216FE">
        <w:trPr>
          <w:gridAfter w:val="1"/>
          <w:wAfter w:w="8" w:type="dxa"/>
          <w:trHeight w:val="220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7216FE">
        <w:trPr>
          <w:gridAfter w:val="1"/>
          <w:wAfter w:w="8" w:type="dxa"/>
          <w:trHeight w:val="220"/>
        </w:trPr>
        <w:tc>
          <w:tcPr>
            <w:tcW w:w="1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Пожарные депо*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Минимально допустимый уровень обеспеченности населения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Количество объектов, ед. на населенный пункт</w:t>
            </w:r>
          </w:p>
        </w:tc>
        <w:tc>
          <w:tcPr>
            <w:tcW w:w="3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По расчету в соответствии с СП 11.13130.2009 «Свод правил. Места дислокации подразделений пожарной охраны. Порядок и методика определения»</w:t>
            </w:r>
          </w:p>
        </w:tc>
      </w:tr>
      <w:tr w:rsidR="007216FE">
        <w:trPr>
          <w:gridAfter w:val="1"/>
          <w:wAfter w:w="8" w:type="dxa"/>
          <w:trHeight w:val="220"/>
        </w:trPr>
        <w:tc>
          <w:tcPr>
            <w:tcW w:w="1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Количество личного состава подразделений</w:t>
            </w:r>
          </w:p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пожарной охраны,</w:t>
            </w:r>
          </w:p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количество пожарной техники, ед.</w:t>
            </w:r>
          </w:p>
        </w:tc>
        <w:tc>
          <w:tcPr>
            <w:tcW w:w="3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По расчету в соответствии с приказом МЧС России от 15 октября 2021 г. № 700 «Об утверждении методик расчета численности и технической оснащенности подразделений пожарной охраны»</w:t>
            </w:r>
          </w:p>
        </w:tc>
      </w:tr>
      <w:tr w:rsidR="007216FE">
        <w:trPr>
          <w:gridAfter w:val="1"/>
          <w:wAfter w:w="8" w:type="dxa"/>
          <w:trHeight w:val="993"/>
        </w:trPr>
        <w:tc>
          <w:tcPr>
            <w:tcW w:w="1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Время прибытия, мин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 сельских населенных пунктах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</w:tr>
      <w:tr w:rsidR="007216FE">
        <w:trPr>
          <w:gridAfter w:val="1"/>
          <w:wAfter w:w="8" w:type="dxa"/>
          <w:trHeight w:val="220"/>
        </w:trPr>
        <w:tc>
          <w:tcPr>
            <w:tcW w:w="1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Убежища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Минимально допустимый уровень обеспеченности населения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Внутренний объем помещения основного назначения на одного укрываемого, куб.</w:t>
            </w:r>
            <w:proofErr w:type="gramStart"/>
            <w:r>
              <w:rPr>
                <w:sz w:val="20"/>
              </w:rPr>
              <w:t>м</w:t>
            </w:r>
            <w:proofErr w:type="gramEnd"/>
            <w:r>
              <w:rPr>
                <w:sz w:val="20"/>
              </w:rPr>
              <w:t>.</w:t>
            </w:r>
          </w:p>
        </w:tc>
        <w:tc>
          <w:tcPr>
            <w:tcW w:w="3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1,5</w:t>
            </w:r>
          </w:p>
        </w:tc>
      </w:tr>
      <w:tr w:rsidR="007216FE">
        <w:trPr>
          <w:gridAfter w:val="1"/>
          <w:wAfter w:w="8" w:type="dxa"/>
          <w:trHeight w:val="252"/>
        </w:trPr>
        <w:tc>
          <w:tcPr>
            <w:tcW w:w="1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2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Площадь пола основных помещений на одного укрываемого, кв.м.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при одноярусном расположении нар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0,6</w:t>
            </w:r>
          </w:p>
        </w:tc>
      </w:tr>
      <w:tr w:rsidR="007216FE">
        <w:trPr>
          <w:gridAfter w:val="1"/>
          <w:wAfter w:w="8" w:type="dxa"/>
          <w:trHeight w:val="252"/>
        </w:trPr>
        <w:tc>
          <w:tcPr>
            <w:tcW w:w="1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2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при двухъярусном расположении нар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</w:tr>
      <w:tr w:rsidR="007216FE">
        <w:trPr>
          <w:gridAfter w:val="1"/>
          <w:wAfter w:w="8" w:type="dxa"/>
          <w:trHeight w:val="252"/>
        </w:trPr>
        <w:tc>
          <w:tcPr>
            <w:tcW w:w="1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2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при трехъярусном расположении нар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0,4</w:t>
            </w:r>
          </w:p>
        </w:tc>
      </w:tr>
      <w:tr w:rsidR="007216FE">
        <w:trPr>
          <w:gridAfter w:val="1"/>
          <w:wAfter w:w="8" w:type="dxa"/>
          <w:trHeight w:val="220"/>
        </w:trPr>
        <w:tc>
          <w:tcPr>
            <w:tcW w:w="1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Радиус сбора </w:t>
            </w:r>
            <w:proofErr w:type="gramStart"/>
            <w:r>
              <w:rPr>
                <w:sz w:val="20"/>
              </w:rPr>
              <w:t>укрываемых</w:t>
            </w:r>
            <w:proofErr w:type="gramEnd"/>
            <w:r>
              <w:rPr>
                <w:sz w:val="20"/>
              </w:rPr>
              <w:t>, м.</w:t>
            </w:r>
          </w:p>
        </w:tc>
        <w:tc>
          <w:tcPr>
            <w:tcW w:w="3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500**</w:t>
            </w:r>
          </w:p>
        </w:tc>
      </w:tr>
      <w:tr w:rsidR="007216FE">
        <w:trPr>
          <w:trHeight w:val="220"/>
        </w:trPr>
        <w:tc>
          <w:tcPr>
            <w:tcW w:w="104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483"/>
              <w:rPr>
                <w:sz w:val="20"/>
              </w:rPr>
            </w:pPr>
            <w:r>
              <w:rPr>
                <w:sz w:val="20"/>
              </w:rPr>
              <w:t>* Объект необходимо рассчитывать в рамках разработки ДПТ.</w:t>
            </w:r>
          </w:p>
          <w:p w:rsidR="007216FE" w:rsidRDefault="00093BB0">
            <w:pPr>
              <w:spacing w:after="0" w:line="259" w:lineRule="auto"/>
              <w:ind w:right="0" w:firstLine="483"/>
              <w:rPr>
                <w:sz w:val="20"/>
              </w:rPr>
            </w:pPr>
            <w:r>
              <w:rPr>
                <w:sz w:val="20"/>
              </w:rPr>
              <w:t>**Радиус сбора укрываемых должен составлять не более 500 м для защитных сооружений, расположенных на территориях, отнесенных к особой группе по гражданской обороне, а для иных территорий - не более 1000 м.</w:t>
            </w:r>
          </w:p>
        </w:tc>
      </w:tr>
    </w:tbl>
    <w:p w:rsidR="007216FE" w:rsidRDefault="007216FE">
      <w:pPr>
        <w:spacing w:after="0" w:line="259" w:lineRule="auto"/>
        <w:ind w:left="720" w:right="0" w:firstLine="0"/>
        <w:jc w:val="left"/>
      </w:pPr>
    </w:p>
    <w:p w:rsidR="007216FE" w:rsidRDefault="00093BB0">
      <w:pPr>
        <w:pStyle w:val="2"/>
        <w:spacing w:line="250" w:lineRule="auto"/>
        <w:ind w:left="0" w:right="0" w:firstLine="556"/>
        <w:jc w:val="both"/>
        <w:rPr>
          <w:sz w:val="28"/>
          <w:szCs w:val="28"/>
        </w:rPr>
      </w:pPr>
      <w:bookmarkStart w:id="31" w:name="_Toc226729805"/>
      <w:bookmarkStart w:id="32" w:name="_Toc226731856"/>
      <w:r>
        <w:rPr>
          <w:sz w:val="28"/>
          <w:szCs w:val="28"/>
        </w:rPr>
        <w:t>6. Расчетные показатели минимально допустимого уровня обеспеченности населения и максимально допустимого уровня территориальной доступности объектами культуры и искусства приведены в таблице 15.</w:t>
      </w:r>
      <w:bookmarkEnd w:id="31"/>
      <w:bookmarkEnd w:id="32"/>
    </w:p>
    <w:p w:rsidR="007216FE" w:rsidRDefault="00093BB0">
      <w:pPr>
        <w:spacing w:after="0" w:line="259" w:lineRule="auto"/>
        <w:ind w:right="0" w:firstLine="72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Таблица 15</w:t>
      </w:r>
    </w:p>
    <w:tbl>
      <w:tblPr>
        <w:tblW w:w="10766" w:type="dxa"/>
        <w:tblInd w:w="-57" w:type="dxa"/>
        <w:tblLayout w:type="fixed"/>
        <w:tblLook w:val="04A0"/>
      </w:tblPr>
      <w:tblGrid>
        <w:gridCol w:w="1859"/>
        <w:gridCol w:w="2984"/>
        <w:gridCol w:w="3119"/>
        <w:gridCol w:w="2790"/>
        <w:gridCol w:w="14"/>
      </w:tblGrid>
      <w:tr w:rsidR="007216FE">
        <w:trPr>
          <w:gridAfter w:val="1"/>
          <w:wAfter w:w="14" w:type="dxa"/>
          <w:trHeight w:val="220"/>
        </w:trPr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вида объектов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Тип расчетного показателя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расчетного показателя, единица измерения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Значение расчетного показателя</w:t>
            </w:r>
          </w:p>
        </w:tc>
      </w:tr>
      <w:tr w:rsidR="007216FE">
        <w:trPr>
          <w:gridAfter w:val="1"/>
          <w:wAfter w:w="14" w:type="dxa"/>
          <w:trHeight w:val="220"/>
        </w:trPr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7216FE">
        <w:trPr>
          <w:gridAfter w:val="1"/>
          <w:wAfter w:w="14" w:type="dxa"/>
          <w:trHeight w:val="220"/>
        </w:trPr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Универсальная библиотека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Минимально допустимый уровень обеспеченности населения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Количество объектов, ед.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216FE">
        <w:trPr>
          <w:gridAfter w:val="1"/>
          <w:wAfter w:w="14" w:type="dxa"/>
          <w:trHeight w:val="745"/>
        </w:trPr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Транспортная доступность для жителей муниципального района, мин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</w:tr>
      <w:tr w:rsidR="007216FE">
        <w:trPr>
          <w:gridAfter w:val="1"/>
          <w:wAfter w:w="14" w:type="dxa"/>
          <w:trHeight w:val="220"/>
        </w:trPr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Детская библиотека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Минимально допустимый уровень обеспеченности населения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Количество объектов, ед.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216FE">
        <w:trPr>
          <w:gridAfter w:val="1"/>
          <w:wAfter w:w="14" w:type="dxa"/>
          <w:trHeight w:val="745"/>
        </w:trPr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Транспортная доступность для жителей станицы, мин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</w:tr>
      <w:tr w:rsidR="007216FE">
        <w:trPr>
          <w:gridAfter w:val="1"/>
          <w:wAfter w:w="14" w:type="dxa"/>
          <w:trHeight w:val="220"/>
        </w:trPr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Краеведческий музей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Минимально допустимый уровень обеспеченности населения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Количество объектов, ед.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216FE">
        <w:trPr>
          <w:gridAfter w:val="1"/>
          <w:wAfter w:w="14" w:type="dxa"/>
          <w:trHeight w:val="745"/>
        </w:trPr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Транспортная доступность для жителей станицы, мин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</w:tr>
      <w:tr w:rsidR="007216FE">
        <w:trPr>
          <w:gridAfter w:val="1"/>
          <w:wAfter w:w="14" w:type="dxa"/>
          <w:trHeight w:val="220"/>
        </w:trPr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Дворец культуры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Минимально допустимый уровень обеспеченности населения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Количество объектов, ед.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216FE">
        <w:trPr>
          <w:gridAfter w:val="1"/>
          <w:wAfter w:w="14" w:type="dxa"/>
          <w:trHeight w:val="745"/>
        </w:trPr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Транспортная доступность для жителей станицы, мин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</w:tr>
      <w:tr w:rsidR="007216FE">
        <w:trPr>
          <w:trHeight w:val="220"/>
        </w:trPr>
        <w:tc>
          <w:tcPr>
            <w:tcW w:w="107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Примечания:</w:t>
            </w:r>
          </w:p>
          <w:p w:rsidR="007216FE" w:rsidRDefault="00093BB0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59" w:lineRule="auto"/>
              <w:ind w:left="0" w:right="0" w:firstLine="341"/>
              <w:rPr>
                <w:sz w:val="20"/>
              </w:rPr>
            </w:pPr>
            <w:r>
              <w:rPr>
                <w:sz w:val="20"/>
              </w:rPr>
              <w:t xml:space="preserve">В соответствии с пунктом 8.1.5 СП 59.13330.2020 минимальная доля мест для инвалидов в зрительных залах - 5%, в том числе для инвалидов, передвигающихся на креслах-колясках 0,75% и 0,25% мест со свободным доступом повышенной комфортности (ширина места 0,5 м, ширина прохода между рядами не менее 0,65 м). Остальные 4% мест должны размещаться в зоне </w:t>
            </w:r>
            <w:proofErr w:type="gramStart"/>
            <w:r>
              <w:rPr>
                <w:sz w:val="20"/>
              </w:rPr>
              <w:t>действия системы обеспечения разборчивости звуковой информации</w:t>
            </w:r>
            <w:proofErr w:type="gramEnd"/>
            <w:r>
              <w:rPr>
                <w:sz w:val="20"/>
              </w:rPr>
              <w:t xml:space="preserve"> и зоны действия </w:t>
            </w:r>
            <w:r>
              <w:rPr>
                <w:sz w:val="20"/>
              </w:rPr>
              <w:lastRenderedPageBreak/>
              <w:t xml:space="preserve">системы </w:t>
            </w:r>
            <w:proofErr w:type="spellStart"/>
            <w:r>
              <w:rPr>
                <w:sz w:val="20"/>
              </w:rPr>
              <w:t>тифлокомментирования</w:t>
            </w:r>
            <w:proofErr w:type="spellEnd"/>
            <w:r>
              <w:rPr>
                <w:sz w:val="20"/>
              </w:rPr>
              <w:t xml:space="preserve">, а также по заданию на проектирование в зоне видимости "бегущей строки", телемонитора или зоны для размещения </w:t>
            </w:r>
            <w:proofErr w:type="spellStart"/>
            <w:r>
              <w:rPr>
                <w:sz w:val="20"/>
              </w:rPr>
              <w:t>сурдопереводчика</w:t>
            </w:r>
            <w:proofErr w:type="spellEnd"/>
            <w:r>
              <w:rPr>
                <w:sz w:val="20"/>
              </w:rPr>
              <w:t xml:space="preserve">. </w:t>
            </w:r>
          </w:p>
          <w:p w:rsidR="007216FE" w:rsidRDefault="00093BB0">
            <w:pPr>
              <w:numPr>
                <w:ilvl w:val="0"/>
                <w:numId w:val="4"/>
              </w:numPr>
              <w:spacing w:after="0" w:line="259" w:lineRule="auto"/>
              <w:ind w:left="0" w:right="0" w:firstLine="341"/>
              <w:rPr>
                <w:sz w:val="20"/>
              </w:rPr>
            </w:pPr>
            <w:r>
              <w:rPr>
                <w:sz w:val="20"/>
              </w:rPr>
              <w:t>Потребность в площадях земельных участков для объектов в области культуры принимается в соответствии с приложением</w:t>
            </w:r>
            <w:proofErr w:type="gramStart"/>
            <w:r>
              <w:rPr>
                <w:sz w:val="20"/>
              </w:rPr>
              <w:t xml:space="preserve"> Д</w:t>
            </w:r>
            <w:proofErr w:type="gramEnd"/>
            <w:r>
              <w:rPr>
                <w:sz w:val="20"/>
              </w:rPr>
              <w:t xml:space="preserve"> к СП 42.13330.2016.</w:t>
            </w:r>
          </w:p>
        </w:tc>
      </w:tr>
    </w:tbl>
    <w:p w:rsidR="007216FE" w:rsidRDefault="007216FE">
      <w:pPr>
        <w:spacing w:after="0" w:line="259" w:lineRule="auto"/>
        <w:ind w:left="720" w:right="0" w:firstLine="0"/>
        <w:jc w:val="left"/>
        <w:rPr>
          <w:b/>
          <w:bCs/>
        </w:rPr>
      </w:pPr>
    </w:p>
    <w:p w:rsidR="007216FE" w:rsidRDefault="00093BB0">
      <w:pPr>
        <w:pStyle w:val="2"/>
        <w:spacing w:after="0" w:line="250" w:lineRule="auto"/>
        <w:ind w:left="0" w:right="0" w:firstLine="556"/>
        <w:jc w:val="both"/>
        <w:rPr>
          <w:sz w:val="28"/>
          <w:szCs w:val="28"/>
        </w:rPr>
      </w:pPr>
      <w:bookmarkStart w:id="33" w:name="_Toc226729806"/>
      <w:bookmarkStart w:id="34" w:name="_Toc226731857"/>
      <w:r>
        <w:rPr>
          <w:sz w:val="28"/>
          <w:szCs w:val="28"/>
        </w:rPr>
        <w:t>7. Расчетные показатели минимально допустимого уровня обеспеченности населения и максимально допустимого уровня территориальной доступности объектами предоставления государственных и муниципальных услуг, размещения органов государственной власти и структурных подразделений приведены в таблице 16.</w:t>
      </w:r>
      <w:bookmarkEnd w:id="33"/>
      <w:bookmarkEnd w:id="34"/>
    </w:p>
    <w:p w:rsidR="007216FE" w:rsidRDefault="00093BB0">
      <w:pPr>
        <w:ind w:right="-91" w:firstLine="708"/>
        <w:jc w:val="right"/>
        <w:rPr>
          <w:b/>
          <w:bCs/>
        </w:rPr>
      </w:pPr>
      <w:r>
        <w:rPr>
          <w:b/>
          <w:bCs/>
        </w:rPr>
        <w:t>Таблица 16</w:t>
      </w:r>
    </w:p>
    <w:tbl>
      <w:tblPr>
        <w:tblW w:w="10864" w:type="dxa"/>
        <w:tblInd w:w="-57" w:type="dxa"/>
        <w:tblLayout w:type="fixed"/>
        <w:tblLook w:val="04A0"/>
      </w:tblPr>
      <w:tblGrid>
        <w:gridCol w:w="2292"/>
        <w:gridCol w:w="2842"/>
        <w:gridCol w:w="2925"/>
        <w:gridCol w:w="2790"/>
        <w:gridCol w:w="15"/>
      </w:tblGrid>
      <w:tr w:rsidR="007216FE">
        <w:trPr>
          <w:gridAfter w:val="1"/>
          <w:wAfter w:w="15" w:type="dxa"/>
          <w:trHeight w:val="220"/>
        </w:trPr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вида объектов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Тип расчетного показателя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расчетного показателя, единица измерения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Значение расчетного показателя</w:t>
            </w:r>
          </w:p>
        </w:tc>
      </w:tr>
      <w:tr w:rsidR="007216FE">
        <w:trPr>
          <w:gridAfter w:val="1"/>
          <w:wAfter w:w="15" w:type="dxa"/>
          <w:trHeight w:val="220"/>
        </w:trPr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7216FE">
        <w:trPr>
          <w:gridAfter w:val="1"/>
          <w:wAfter w:w="15" w:type="dxa"/>
          <w:trHeight w:val="220"/>
        </w:trPr>
        <w:tc>
          <w:tcPr>
            <w:tcW w:w="22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Многофункциональный центр предоставления государственных и муниципальных услуг</w:t>
            </w:r>
          </w:p>
        </w:tc>
        <w:tc>
          <w:tcPr>
            <w:tcW w:w="2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Минимально допустимый уровень обеспеченности населения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Количество объектов, ед.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1**</w:t>
            </w:r>
          </w:p>
        </w:tc>
      </w:tr>
      <w:tr w:rsidR="007216FE">
        <w:trPr>
          <w:gridAfter w:val="1"/>
          <w:wAfter w:w="15" w:type="dxa"/>
          <w:trHeight w:val="220"/>
        </w:trPr>
        <w:tc>
          <w:tcPr>
            <w:tcW w:w="22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Количество окон приема и выдачи документов на 5 тыс. жителей муниципального образования, ед.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216FE">
        <w:trPr>
          <w:gridAfter w:val="1"/>
          <w:wAfter w:w="15" w:type="dxa"/>
          <w:trHeight w:val="220"/>
        </w:trPr>
        <w:tc>
          <w:tcPr>
            <w:tcW w:w="22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/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Не устанавливается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Не нормируется</w:t>
            </w:r>
          </w:p>
        </w:tc>
      </w:tr>
      <w:tr w:rsidR="007216FE">
        <w:trPr>
          <w:gridAfter w:val="1"/>
          <w:wAfter w:w="15" w:type="dxa"/>
          <w:trHeight w:val="220"/>
        </w:trPr>
        <w:tc>
          <w:tcPr>
            <w:tcW w:w="22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Многофункциональный молодежный центр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Минимально допустимый уровень обеспеченности населения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Количество объектов, ед.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216FE">
        <w:trPr>
          <w:gridAfter w:val="1"/>
          <w:wAfter w:w="15" w:type="dxa"/>
          <w:trHeight w:val="220"/>
        </w:trPr>
        <w:tc>
          <w:tcPr>
            <w:tcW w:w="22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Не устанавливается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Не нормируется</w:t>
            </w:r>
          </w:p>
        </w:tc>
      </w:tr>
      <w:tr w:rsidR="007216FE">
        <w:trPr>
          <w:gridAfter w:val="1"/>
          <w:wAfter w:w="15" w:type="dxa"/>
          <w:trHeight w:val="220"/>
        </w:trPr>
        <w:tc>
          <w:tcPr>
            <w:tcW w:w="22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Объект для размещения органов записи актов гражданского состояния (ЗАГС)</w:t>
            </w:r>
          </w:p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Минимально допустимый уровень обеспеченности населения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Количество объектов, ед.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216FE">
        <w:trPr>
          <w:gridAfter w:val="1"/>
          <w:wAfter w:w="15" w:type="dxa"/>
          <w:trHeight w:val="220"/>
        </w:trPr>
        <w:tc>
          <w:tcPr>
            <w:tcW w:w="22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Количество объектов на 150 тыс. чел в </w:t>
            </w:r>
            <w:proofErr w:type="gramStart"/>
            <w:r>
              <w:rPr>
                <w:sz w:val="20"/>
              </w:rPr>
              <w:t>г</w:t>
            </w:r>
            <w:proofErr w:type="gramEnd"/>
            <w:r>
              <w:rPr>
                <w:sz w:val="20"/>
              </w:rPr>
              <w:t>. Краснодар, ед.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216FE">
        <w:trPr>
          <w:gridAfter w:val="1"/>
          <w:wAfter w:w="15" w:type="dxa"/>
          <w:trHeight w:val="220"/>
        </w:trPr>
        <w:tc>
          <w:tcPr>
            <w:tcW w:w="22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Транспортная доступность, </w:t>
            </w:r>
            <w:proofErr w:type="gramStart"/>
            <w:r>
              <w:rPr>
                <w:sz w:val="20"/>
              </w:rPr>
              <w:t>ч</w:t>
            </w:r>
            <w:proofErr w:type="gramEnd"/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1,5</w:t>
            </w:r>
          </w:p>
        </w:tc>
      </w:tr>
      <w:tr w:rsidR="007216FE">
        <w:trPr>
          <w:trHeight w:val="220"/>
        </w:trPr>
        <w:tc>
          <w:tcPr>
            <w:tcW w:w="10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-44"/>
              <w:rPr>
                <w:sz w:val="20"/>
              </w:rPr>
            </w:pPr>
            <w:r>
              <w:rPr>
                <w:sz w:val="20"/>
              </w:rPr>
              <w:t>*Также необходимо руководствоваться нормативами, утвержденными постановлением главы администрации (губернатора) Краснодарского края от 30 декабря 2015 г. № 1349 «Об утверждении Правил определения нормативных затрат на обеспечение функций государственных органов Краснодарского края, Территориального фонда обязательного медицинского страхования Краснодарского края, включая подведомственные казенные учреждения».</w:t>
            </w:r>
          </w:p>
          <w:p w:rsidR="007216FE" w:rsidRDefault="00093BB0">
            <w:pPr>
              <w:ind w:right="-44"/>
              <w:rPr>
                <w:sz w:val="20"/>
              </w:rPr>
            </w:pPr>
            <w:r>
              <w:rPr>
                <w:sz w:val="20"/>
              </w:rPr>
              <w:t>**В соответствии с пунктом 34 Правил организации деятельности многофункциональных центров предоставления государственных и муниципальных услуг, утвержденных постановлением Правительства Российской Федерации от 22 декабря 2012 г. № 1376, в целях повышения доступности предоставления государственных и муниципальных услуг по принципу «одного окна», могут быть созданы территориально обособленные структурные подразделения (офисы).</w:t>
            </w:r>
          </w:p>
        </w:tc>
      </w:tr>
    </w:tbl>
    <w:p w:rsidR="007216FE" w:rsidRDefault="007216FE">
      <w:pPr>
        <w:ind w:firstLine="708"/>
        <w:rPr>
          <w:b/>
        </w:rPr>
      </w:pPr>
    </w:p>
    <w:p w:rsidR="007216FE" w:rsidRDefault="00093BB0">
      <w:pPr>
        <w:pStyle w:val="2"/>
        <w:spacing w:after="0" w:line="250" w:lineRule="auto"/>
        <w:ind w:left="0" w:right="0" w:firstLine="556"/>
        <w:jc w:val="both"/>
        <w:rPr>
          <w:sz w:val="28"/>
          <w:szCs w:val="28"/>
        </w:rPr>
      </w:pPr>
      <w:bookmarkStart w:id="35" w:name="_Toc226729807"/>
      <w:bookmarkStart w:id="36" w:name="_Toc226731858"/>
      <w:r>
        <w:rPr>
          <w:sz w:val="28"/>
          <w:szCs w:val="28"/>
        </w:rPr>
        <w:t xml:space="preserve">8. </w:t>
      </w:r>
      <w:bookmarkStart w:id="37" w:name="_Hlk215183326"/>
      <w:r>
        <w:rPr>
          <w:sz w:val="28"/>
          <w:szCs w:val="28"/>
        </w:rPr>
        <w:t>Расчетные показатели минимально допустимого уровня обеспеченности населения в области жилищного строительства, благоустройства и озеленения территории Атаманского сельского поселения Павловского муниципального района</w:t>
      </w:r>
      <w:bookmarkEnd w:id="35"/>
      <w:bookmarkEnd w:id="36"/>
    </w:p>
    <w:bookmarkEnd w:id="37"/>
    <w:p w:rsidR="007216FE" w:rsidRDefault="00093BB0">
      <w:pPr>
        <w:ind w:right="51" w:firstLine="708"/>
        <w:rPr>
          <w:sz w:val="28"/>
          <w:szCs w:val="28"/>
        </w:rPr>
      </w:pPr>
      <w:r>
        <w:rPr>
          <w:sz w:val="28"/>
          <w:szCs w:val="28"/>
        </w:rPr>
        <w:t>На территории Атаманского сельского поселения Павловского муниципального района жилые зоны организуются в виде кварталов и жилых районов.</w:t>
      </w:r>
    </w:p>
    <w:p w:rsidR="007216FE" w:rsidRDefault="00093BB0">
      <w:pPr>
        <w:ind w:right="51"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>Расчетное количество жителей при застройке многоквартирными домами рассчитывается по формуле: «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/22». </w:t>
      </w:r>
    </w:p>
    <w:p w:rsidR="007216FE" w:rsidRDefault="00093BB0">
      <w:pPr>
        <w:ind w:right="51" w:firstLine="708"/>
        <w:rPr>
          <w:sz w:val="28"/>
          <w:szCs w:val="28"/>
        </w:rPr>
      </w:pPr>
      <w:r>
        <w:rPr>
          <w:sz w:val="28"/>
          <w:szCs w:val="28"/>
        </w:rPr>
        <w:t xml:space="preserve">где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– площадь квартир без учёта балконов, лоджий, террас. Расчетное количество жителей при застройке индивидуальными и блокированными жилыми домами определяется из соотношения: три человека на одно домовладение.</w:t>
      </w:r>
    </w:p>
    <w:p w:rsidR="007216FE" w:rsidRDefault="00093BB0">
      <w:pPr>
        <w:ind w:right="51" w:firstLine="708"/>
        <w:rPr>
          <w:sz w:val="28"/>
          <w:szCs w:val="28"/>
        </w:rPr>
      </w:pPr>
      <w:r>
        <w:rPr>
          <w:sz w:val="28"/>
          <w:szCs w:val="28"/>
        </w:rPr>
        <w:t>При разработке документации по планировке территории на отдельный участок территории, занимающий часть территории квартала необходимо обеспечить совместимость размещаемых объектов с окружающей застройкой и требуемый уровень социального и культурно-бытового обслуживания населения для квартала.</w:t>
      </w:r>
    </w:p>
    <w:p w:rsidR="007216FE" w:rsidRDefault="00093BB0">
      <w:pPr>
        <w:ind w:right="51" w:firstLine="708"/>
        <w:rPr>
          <w:sz w:val="28"/>
          <w:szCs w:val="28"/>
        </w:rPr>
      </w:pPr>
      <w:r>
        <w:rPr>
          <w:sz w:val="28"/>
          <w:szCs w:val="28"/>
        </w:rPr>
        <w:t>Группы жилых домов необходимо располагать по периметру, отделяя придомовую территорию, предназначенную для обеспечения бытовых нужд и досуга жителей, от территорий общего пользования. Доля интервалов между объектами капитального строительства, образующими уличный фронт, должна составлять не более 40% от протяженности застройки по уличному фронту в пределах квартала.</w:t>
      </w:r>
    </w:p>
    <w:p w:rsidR="007216FE" w:rsidRDefault="00093BB0">
      <w:pPr>
        <w:ind w:right="51" w:firstLine="708"/>
        <w:rPr>
          <w:sz w:val="28"/>
          <w:szCs w:val="28"/>
        </w:rPr>
      </w:pPr>
      <w:r>
        <w:rPr>
          <w:sz w:val="28"/>
          <w:szCs w:val="28"/>
        </w:rPr>
        <w:t xml:space="preserve">Тип и этажность жилой застройки определяются в соответствии с социально-демографическими, национально-бытовыми, архитектурно-композиционными, санитарно-гигиеническими, противопожарными и другими требованиями, предъявляемыми к формированию жилой среды, а также с возможностью развития социальной, транспортной и инженерной инфраструктуры и обеспечения противопожарной безопасности. </w:t>
      </w:r>
    </w:p>
    <w:p w:rsidR="007216FE" w:rsidRDefault="00093BB0">
      <w:pPr>
        <w:ind w:right="51" w:firstLine="708"/>
        <w:rPr>
          <w:sz w:val="28"/>
          <w:szCs w:val="28"/>
        </w:rPr>
      </w:pPr>
      <w:r>
        <w:rPr>
          <w:sz w:val="28"/>
          <w:szCs w:val="28"/>
        </w:rPr>
        <w:t>Жилые зоны необходимо предусматривать в целях создания для населения удобной, здоровой и безопасной среды проживания. Объекты и виды деятельности, несовместимые с требованиями настоящих норм, не допускается размещать в жилых зонах.</w:t>
      </w:r>
    </w:p>
    <w:p w:rsidR="007216FE" w:rsidRDefault="00093BB0">
      <w:pPr>
        <w:ind w:right="51" w:firstLine="708"/>
        <w:rPr>
          <w:sz w:val="28"/>
          <w:szCs w:val="28"/>
        </w:rPr>
      </w:pPr>
      <w:r>
        <w:rPr>
          <w:sz w:val="28"/>
          <w:szCs w:val="28"/>
        </w:rPr>
        <w:t xml:space="preserve">В целях обеспечения разрешенного использования объектов недвижимости на вновь образуемых или измененных земельных участках в жилых зонах, а также земельных участков сельскохозяйственного использования и садоводства, расположенных в границах населенных пунктов, образование таких участков необходимо осуществлять в соответствии с утвержденной документацией по планировке территории. </w:t>
      </w:r>
    </w:p>
    <w:p w:rsidR="007216FE" w:rsidRDefault="00093BB0">
      <w:pPr>
        <w:ind w:right="51" w:firstLine="708"/>
        <w:rPr>
          <w:sz w:val="28"/>
          <w:szCs w:val="28"/>
        </w:rPr>
      </w:pPr>
      <w:r>
        <w:rPr>
          <w:sz w:val="28"/>
          <w:szCs w:val="28"/>
        </w:rPr>
        <w:t>Подготовка проекта планировки территории осуществляется для выделения элементов планировочной структуры, установления параметров планируемого развития элементов планировочной структуры, а также в целях обеспечения разрешенного использования объектов недвижимости при новом образовании или изменении земельных участков в жилых зонах, земельных участков сельскохозяйственного использования и садоводства, расположенных в границах населенных пунктов.</w:t>
      </w:r>
    </w:p>
    <w:p w:rsidR="007216FE" w:rsidRDefault="00093BB0">
      <w:pPr>
        <w:ind w:right="51" w:firstLine="708"/>
        <w:rPr>
          <w:sz w:val="28"/>
          <w:szCs w:val="28"/>
        </w:rPr>
      </w:pPr>
      <w:r>
        <w:rPr>
          <w:sz w:val="28"/>
          <w:szCs w:val="28"/>
        </w:rPr>
        <w:t xml:space="preserve">Под обеспечением возможности разрешенного использования объектов недвижимости следует понимать установление в документации по планировке территории мест планируемого размещения объектов социальной, транспортной, коммунальной инфраструктуры, объектов благоустройства, территорий общего </w:t>
      </w:r>
      <w:r>
        <w:rPr>
          <w:sz w:val="28"/>
          <w:szCs w:val="28"/>
        </w:rPr>
        <w:lastRenderedPageBreak/>
        <w:t xml:space="preserve">пользования, необходимых для нормальной эксплуатации зданий, строений, сооружений и комфортного проживания населения. </w:t>
      </w:r>
    </w:p>
    <w:p w:rsidR="007216FE" w:rsidRDefault="00093BB0">
      <w:pPr>
        <w:ind w:right="51" w:firstLine="708"/>
        <w:rPr>
          <w:sz w:val="28"/>
          <w:szCs w:val="28"/>
        </w:rPr>
      </w:pPr>
      <w:r>
        <w:rPr>
          <w:sz w:val="28"/>
          <w:szCs w:val="28"/>
        </w:rPr>
        <w:t>В состав жилых зон включаются:</w:t>
      </w:r>
    </w:p>
    <w:p w:rsidR="007216FE" w:rsidRDefault="00093BB0">
      <w:pPr>
        <w:ind w:right="51" w:firstLine="708"/>
        <w:rPr>
          <w:sz w:val="28"/>
          <w:szCs w:val="28"/>
        </w:rPr>
      </w:pPr>
      <w:r>
        <w:rPr>
          <w:sz w:val="28"/>
          <w:szCs w:val="28"/>
        </w:rPr>
        <w:t xml:space="preserve">зона застройки </w:t>
      </w:r>
      <w:proofErr w:type="spellStart"/>
      <w:r>
        <w:rPr>
          <w:sz w:val="28"/>
          <w:szCs w:val="28"/>
        </w:rPr>
        <w:t>среднеэтажными</w:t>
      </w:r>
      <w:proofErr w:type="spellEnd"/>
      <w:r>
        <w:rPr>
          <w:sz w:val="28"/>
          <w:szCs w:val="28"/>
        </w:rPr>
        <w:t xml:space="preserve"> многоквартирными жилыми зданиями (от пяти до восьми этажей, включая </w:t>
      </w:r>
      <w:proofErr w:type="gramStart"/>
      <w:r>
        <w:rPr>
          <w:sz w:val="28"/>
          <w:szCs w:val="28"/>
        </w:rPr>
        <w:t>мансардный</w:t>
      </w:r>
      <w:proofErr w:type="gramEnd"/>
      <w:r>
        <w:rPr>
          <w:sz w:val="28"/>
          <w:szCs w:val="28"/>
        </w:rPr>
        <w:t>);</w:t>
      </w:r>
    </w:p>
    <w:p w:rsidR="007216FE" w:rsidRDefault="00093BB0">
      <w:pPr>
        <w:ind w:right="51" w:firstLine="708"/>
        <w:rPr>
          <w:sz w:val="28"/>
          <w:szCs w:val="28"/>
        </w:rPr>
      </w:pPr>
      <w:r>
        <w:rPr>
          <w:sz w:val="28"/>
          <w:szCs w:val="28"/>
        </w:rPr>
        <w:t xml:space="preserve">зона застройки малоэтажными многоквартирными жилыми зданиями (до четырех этажей, включая </w:t>
      </w:r>
      <w:proofErr w:type="gramStart"/>
      <w:r>
        <w:rPr>
          <w:sz w:val="28"/>
          <w:szCs w:val="28"/>
        </w:rPr>
        <w:t>мансардный</w:t>
      </w:r>
      <w:proofErr w:type="gramEnd"/>
      <w:r>
        <w:rPr>
          <w:sz w:val="28"/>
          <w:szCs w:val="28"/>
        </w:rPr>
        <w:t>);</w:t>
      </w:r>
    </w:p>
    <w:p w:rsidR="007216FE" w:rsidRDefault="00093BB0">
      <w:pPr>
        <w:ind w:right="51" w:firstLine="708"/>
        <w:rPr>
          <w:sz w:val="28"/>
          <w:szCs w:val="28"/>
        </w:rPr>
      </w:pPr>
      <w:r>
        <w:rPr>
          <w:sz w:val="28"/>
          <w:szCs w:val="28"/>
        </w:rPr>
        <w:t>зона застройки блокированными жилыми домами;</w:t>
      </w:r>
    </w:p>
    <w:p w:rsidR="007216FE" w:rsidRDefault="00093BB0">
      <w:pPr>
        <w:ind w:right="51" w:firstLine="708"/>
        <w:rPr>
          <w:sz w:val="28"/>
          <w:szCs w:val="28"/>
        </w:rPr>
      </w:pPr>
      <w:r>
        <w:rPr>
          <w:sz w:val="28"/>
          <w:szCs w:val="28"/>
        </w:rPr>
        <w:t>зона застройки индивидуальными жилыми домами.</w:t>
      </w:r>
    </w:p>
    <w:p w:rsidR="007216FE" w:rsidRDefault="00093BB0">
      <w:pPr>
        <w:ind w:right="51" w:firstLine="708"/>
        <w:rPr>
          <w:sz w:val="28"/>
          <w:szCs w:val="28"/>
        </w:rPr>
      </w:pPr>
      <w:r>
        <w:rPr>
          <w:sz w:val="28"/>
          <w:szCs w:val="28"/>
        </w:rPr>
        <w:t>В жилых зонах допускается размещение отдельно стоящих, встроенных или пристроенных объектов социального и коммунально-бытового назначения, в том числе культовых зданий, стоянок и гаражей для личного автомобильного транспорта граждан.</w:t>
      </w:r>
    </w:p>
    <w:p w:rsidR="007216FE" w:rsidRDefault="00093BB0">
      <w:pPr>
        <w:ind w:right="51" w:firstLine="708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Допускается также размещать отдельные объекты общественно-делового и коммунального назначения с площадью участка, как правило, не более 0,5 га, а также мини-производства, не оказывающие вредного воздействия на окружающую среду (включая шум, вибрацию, магнитные поля, радиационное воздействие, загрязнение почв, воздуха, воды и иные вредные воздействия), за пределами установленных границ участков этих объектов. </w:t>
      </w:r>
      <w:proofErr w:type="gramEnd"/>
    </w:p>
    <w:p w:rsidR="007216FE" w:rsidRDefault="00093BB0">
      <w:pPr>
        <w:ind w:right="51" w:firstLine="708"/>
        <w:rPr>
          <w:sz w:val="28"/>
          <w:szCs w:val="28"/>
        </w:rPr>
      </w:pPr>
      <w:r>
        <w:rPr>
          <w:sz w:val="28"/>
          <w:szCs w:val="28"/>
        </w:rPr>
        <w:t>В состав жилых зон могут включаться также территории, предназначенные для ведения садоводства, расположенные в пределах границ населенных пунктов. Развитие социальной, транспортной и инженерной инфраструктур в отношении этих зон необходимо предусматривать в объемах, обеспечивающих на перспективу возможность постоянного проживания.</w:t>
      </w:r>
    </w:p>
    <w:p w:rsidR="007216FE" w:rsidRDefault="00093BB0">
      <w:pPr>
        <w:ind w:right="51" w:firstLine="708"/>
        <w:rPr>
          <w:sz w:val="28"/>
          <w:szCs w:val="28"/>
        </w:rPr>
      </w:pPr>
      <w:r>
        <w:rPr>
          <w:sz w:val="28"/>
          <w:szCs w:val="28"/>
        </w:rPr>
        <w:t>Расчетные показатели плотности застройки жилых зон приведены в таблице 17.</w:t>
      </w:r>
    </w:p>
    <w:p w:rsidR="007216FE" w:rsidRDefault="00093BB0">
      <w:pPr>
        <w:ind w:right="51" w:firstLine="708"/>
        <w:jc w:val="right"/>
        <w:rPr>
          <w:b/>
          <w:bCs/>
        </w:rPr>
      </w:pPr>
      <w:r>
        <w:rPr>
          <w:b/>
          <w:bCs/>
        </w:rPr>
        <w:t>Таблица 17</w:t>
      </w:r>
    </w:p>
    <w:tbl>
      <w:tblPr>
        <w:tblW w:w="0" w:type="auto"/>
        <w:tblLayout w:type="fixed"/>
        <w:tblLook w:val="04A0"/>
      </w:tblPr>
      <w:tblGrid>
        <w:gridCol w:w="5778"/>
        <w:gridCol w:w="4815"/>
        <w:gridCol w:w="8"/>
      </w:tblGrid>
      <w:tr w:rsidR="007216FE">
        <w:trPr>
          <w:gridAfter w:val="1"/>
          <w:wAfter w:w="8" w:type="dxa"/>
          <w:trHeight w:val="525"/>
        </w:trPr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жилой зоны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Предельный коэффициент плотности жилой застройки</w:t>
            </w:r>
          </w:p>
        </w:tc>
      </w:tr>
      <w:tr w:rsidR="007216FE">
        <w:trPr>
          <w:gridAfter w:val="1"/>
          <w:wAfter w:w="8" w:type="dxa"/>
          <w:trHeight w:val="75"/>
        </w:trPr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7216FE">
        <w:trPr>
          <w:gridAfter w:val="1"/>
          <w:wAfter w:w="8" w:type="dxa"/>
          <w:trHeight w:val="439"/>
        </w:trPr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firstLine="0"/>
              <w:rPr>
                <w:sz w:val="20"/>
              </w:rPr>
            </w:pPr>
            <w:r>
              <w:rPr>
                <w:sz w:val="20"/>
              </w:rPr>
              <w:t>Зона застройки малоэтажными многоквартирными жилыми домами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</w:tr>
      <w:tr w:rsidR="007216FE">
        <w:trPr>
          <w:gridAfter w:val="1"/>
          <w:wAfter w:w="8" w:type="dxa"/>
        </w:trPr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firstLine="0"/>
              <w:rPr>
                <w:sz w:val="20"/>
              </w:rPr>
            </w:pPr>
            <w:r>
              <w:rPr>
                <w:sz w:val="20"/>
              </w:rPr>
              <w:t>Зона застройки блокированными жилыми домами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</w:t>
            </w:r>
          </w:p>
        </w:tc>
      </w:tr>
      <w:tr w:rsidR="007216FE">
        <w:trPr>
          <w:gridAfter w:val="1"/>
          <w:wAfter w:w="8" w:type="dxa"/>
        </w:trPr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firstLine="0"/>
              <w:rPr>
                <w:sz w:val="20"/>
              </w:rPr>
            </w:pPr>
            <w:r>
              <w:rPr>
                <w:sz w:val="20"/>
              </w:rPr>
              <w:t>Зона застройки индивидуальными жилыми домами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</w:t>
            </w:r>
          </w:p>
        </w:tc>
      </w:tr>
      <w:tr w:rsidR="007216FE">
        <w:trPr>
          <w:trHeight w:val="220"/>
        </w:trPr>
        <w:tc>
          <w:tcPr>
            <w:tcW w:w="106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rPr>
                <w:sz w:val="20"/>
              </w:rPr>
            </w:pPr>
            <w:r>
              <w:rPr>
                <w:sz w:val="20"/>
              </w:rPr>
              <w:t xml:space="preserve">Примечания: </w:t>
            </w:r>
          </w:p>
          <w:p w:rsidR="007216FE" w:rsidRDefault="00093BB0">
            <w:pPr>
              <w:pStyle w:val="af0"/>
              <w:numPr>
                <w:ilvl w:val="0"/>
                <w:numId w:val="5"/>
              </w:numPr>
              <w:ind w:left="29"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0"/>
              </w:rPr>
              <w:t xml:space="preserve">При комплексном развитии территории предельный коэффициент плотности застройки жилой зоны определяется в границах проектируемой территории для каждой территориальной зоны отдельно, с учетом территорий учреждений и предприятий обслуживания, гаражей, стоянок автомобилей, зеленых насаждений, площадок и других объектов благоустройства. </w:t>
            </w:r>
          </w:p>
          <w:p w:rsidR="007216FE" w:rsidRDefault="00093BB0">
            <w:pPr>
              <w:numPr>
                <w:ilvl w:val="0"/>
                <w:numId w:val="5"/>
              </w:numPr>
              <w:spacing w:after="0" w:line="240" w:lineRule="auto"/>
              <w:ind w:left="29" w:right="0" w:firstLine="0"/>
              <w:rPr>
                <w:sz w:val="20"/>
              </w:rPr>
            </w:pPr>
            <w:r>
              <w:rPr>
                <w:sz w:val="20"/>
              </w:rPr>
              <w:t>При расчете предельного коэффициента плотности застройки жилой зоны учитывается площадь территории рекреационной зоны, зоны инженерной и транспортной инфраструктуры, пропорционально к каждой зоне жилой застройки в границах комплексного развития территории.</w:t>
            </w:r>
          </w:p>
        </w:tc>
      </w:tr>
    </w:tbl>
    <w:p w:rsidR="007216FE" w:rsidRDefault="007216FE">
      <w:pPr>
        <w:ind w:right="51" w:firstLine="708"/>
      </w:pPr>
    </w:p>
    <w:p w:rsidR="007216FE" w:rsidRDefault="00093BB0">
      <w:pPr>
        <w:ind w:right="51" w:firstLine="708"/>
        <w:rPr>
          <w:sz w:val="28"/>
          <w:szCs w:val="28"/>
        </w:rPr>
      </w:pPr>
      <w:r>
        <w:rPr>
          <w:sz w:val="28"/>
          <w:szCs w:val="28"/>
        </w:rPr>
        <w:t>В жилых зонах на этапе проектирования многоквартирных жилых домов и прилегающей к ним территории необходимо руководствоваться требованиями к инфраструктуре связи, видеонаблюдению и подвижной радиотелефонной связи. В многоквартирных жилых домах должны быть предусмотрены помещени</w:t>
      </w:r>
      <w:proofErr w:type="gramStart"/>
      <w:r>
        <w:rPr>
          <w:sz w:val="28"/>
          <w:szCs w:val="28"/>
        </w:rPr>
        <w:t>е(</w:t>
      </w:r>
      <w:proofErr w:type="gramEnd"/>
      <w:r>
        <w:rPr>
          <w:sz w:val="28"/>
          <w:szCs w:val="28"/>
        </w:rPr>
        <w:t xml:space="preserve">я) для </w:t>
      </w:r>
      <w:r>
        <w:rPr>
          <w:sz w:val="28"/>
          <w:szCs w:val="28"/>
        </w:rPr>
        <w:lastRenderedPageBreak/>
        <w:t>размещения оборудования внутридомовых распределительных сетей связи и системы видеонаблюдения (помещение связи), обеспеченные инженерной инфраструктурой.</w:t>
      </w:r>
    </w:p>
    <w:p w:rsidR="007216FE" w:rsidRDefault="00093BB0">
      <w:pPr>
        <w:ind w:right="51" w:firstLine="708"/>
        <w:rPr>
          <w:sz w:val="28"/>
          <w:szCs w:val="28"/>
        </w:rPr>
      </w:pPr>
      <w:r>
        <w:rPr>
          <w:sz w:val="28"/>
          <w:szCs w:val="28"/>
        </w:rPr>
        <w:t xml:space="preserve">Линейно-кабельные сооружения связи многоквартирных жилых домов и прилегающей к ним территории необходимо выполнять в соответствии с требованиями «НТП 112-2000. РД 45.120-2000. Нормы технологического проектирования. </w:t>
      </w:r>
      <w:proofErr w:type="gramStart"/>
      <w:r>
        <w:rPr>
          <w:sz w:val="28"/>
          <w:szCs w:val="28"/>
        </w:rPr>
        <w:t xml:space="preserve">Городские и сельские телефонные сети», утвержденными Министерством Российской Федерации по связи и информатизации 12 октября 2000 г. и введенными в действие информационным письмом от 26 октября 2000 г. № 6906, приказа </w:t>
      </w:r>
      <w:proofErr w:type="spellStart"/>
      <w:r>
        <w:rPr>
          <w:sz w:val="28"/>
          <w:szCs w:val="28"/>
        </w:rPr>
        <w:t>Мининформсвязи</w:t>
      </w:r>
      <w:proofErr w:type="spellEnd"/>
      <w:r>
        <w:rPr>
          <w:sz w:val="28"/>
          <w:szCs w:val="28"/>
        </w:rPr>
        <w:t xml:space="preserve"> России от 19 апреля 2006 г. № 47 «Об утверждении Правил применения оптических кабелей связи, пассивных оптических устройств и устройств для сварки оптических волокон».</w:t>
      </w:r>
      <w:proofErr w:type="gramEnd"/>
    </w:p>
    <w:p w:rsidR="007216FE" w:rsidRDefault="00093BB0">
      <w:pPr>
        <w:ind w:right="51" w:firstLine="708"/>
        <w:rPr>
          <w:sz w:val="28"/>
          <w:szCs w:val="28"/>
        </w:rPr>
      </w:pPr>
      <w:r>
        <w:rPr>
          <w:sz w:val="28"/>
          <w:szCs w:val="28"/>
        </w:rPr>
        <w:t xml:space="preserve">Для обеспечения придомового и </w:t>
      </w:r>
      <w:proofErr w:type="spellStart"/>
      <w:r>
        <w:rPr>
          <w:sz w:val="28"/>
          <w:szCs w:val="28"/>
        </w:rPr>
        <w:t>внутриподъездного</w:t>
      </w:r>
      <w:proofErr w:type="spellEnd"/>
      <w:r>
        <w:rPr>
          <w:sz w:val="28"/>
          <w:szCs w:val="28"/>
        </w:rPr>
        <w:t xml:space="preserve"> видеонаблюдения должна быть создана система видеонаблюдения многоквартирного жилого дома.</w:t>
      </w:r>
    </w:p>
    <w:p w:rsidR="007216FE" w:rsidRDefault="00093BB0">
      <w:pPr>
        <w:ind w:right="51" w:firstLine="708"/>
        <w:rPr>
          <w:sz w:val="28"/>
          <w:szCs w:val="28"/>
        </w:rPr>
      </w:pPr>
      <w:proofErr w:type="gramStart"/>
      <w:r>
        <w:rPr>
          <w:sz w:val="28"/>
          <w:szCs w:val="28"/>
        </w:rPr>
        <w:t>Технические условия на подключение многоквартирных жилых домов к системе технологического обеспечения Региональной платформы АПК «Безопасный город» устанавливаются нормативным правовым актом специально уполномоченного органа исполнительной власти Краснодарского края, осуществляющего в установленном законодательством порядке реализацию государственной, региональной политики в области защиты населения и территорий от чрезвычайных ситуаций природного и техногенного характера, гражданской обороны, пожарной безопасности на территории Краснодарского края.</w:t>
      </w:r>
      <w:proofErr w:type="gramEnd"/>
    </w:p>
    <w:p w:rsidR="007216FE" w:rsidRDefault="00093BB0">
      <w:pPr>
        <w:ind w:right="51" w:firstLine="708"/>
        <w:rPr>
          <w:sz w:val="28"/>
          <w:szCs w:val="28"/>
        </w:rPr>
      </w:pPr>
      <w:r>
        <w:rPr>
          <w:sz w:val="28"/>
          <w:szCs w:val="28"/>
        </w:rPr>
        <w:t>Требования к местам установки видеокамер многоквартирного жилого дома приведены в таблице 18.</w:t>
      </w:r>
    </w:p>
    <w:p w:rsidR="007216FE" w:rsidRDefault="00093BB0">
      <w:pPr>
        <w:ind w:right="51" w:firstLine="708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Таблица 18</w:t>
      </w: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4A0"/>
      </w:tblPr>
      <w:tblGrid>
        <w:gridCol w:w="2024"/>
        <w:gridCol w:w="2880"/>
        <w:gridCol w:w="5594"/>
      </w:tblGrid>
      <w:tr w:rsidR="007216FE">
        <w:trPr>
          <w:trHeight w:val="189"/>
        </w:trPr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ind w:firstLine="0"/>
              <w:rPr>
                <w:sz w:val="20"/>
              </w:rPr>
            </w:pPr>
            <w:r>
              <w:rPr>
                <w:sz w:val="20"/>
              </w:rPr>
              <w:t>Тип системы видеонаблюдения</w:t>
            </w:r>
          </w:p>
        </w:tc>
        <w:tc>
          <w:tcPr>
            <w:tcW w:w="28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ind w:firstLine="0"/>
              <w:rPr>
                <w:sz w:val="20"/>
              </w:rPr>
            </w:pPr>
            <w:r>
              <w:rPr>
                <w:sz w:val="20"/>
              </w:rPr>
              <w:t>Тип цифровой камеры видеонаблюдения</w:t>
            </w:r>
          </w:p>
        </w:tc>
        <w:tc>
          <w:tcPr>
            <w:tcW w:w="559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ind w:firstLine="0"/>
              <w:rPr>
                <w:sz w:val="20"/>
              </w:rPr>
            </w:pPr>
            <w:r>
              <w:rPr>
                <w:sz w:val="20"/>
              </w:rPr>
              <w:t>Требования к сцене обзора цифровой камеры видеонаблюдения</w:t>
            </w:r>
          </w:p>
        </w:tc>
      </w:tr>
      <w:tr w:rsidR="007216FE"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ind w:firstLine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8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ind w:firstLine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59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ind w:firstLine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7216FE">
        <w:trPr>
          <w:trHeight w:val="936"/>
        </w:trPr>
        <w:tc>
          <w:tcPr>
            <w:tcW w:w="2024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ind w:right="19" w:firstLine="0"/>
              <w:rPr>
                <w:sz w:val="20"/>
              </w:rPr>
            </w:pPr>
            <w:r>
              <w:rPr>
                <w:sz w:val="20"/>
              </w:rPr>
              <w:t>Система видеонаблюдения многоквартирных жилых домов</w:t>
            </w:r>
          </w:p>
        </w:tc>
        <w:tc>
          <w:tcPr>
            <w:tcW w:w="288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ind w:right="64" w:firstLine="0"/>
              <w:rPr>
                <w:sz w:val="20"/>
              </w:rPr>
            </w:pPr>
            <w:r>
              <w:rPr>
                <w:sz w:val="20"/>
              </w:rPr>
              <w:t>цифровая камера основного уличного наблюдения</w:t>
            </w:r>
          </w:p>
        </w:tc>
        <w:tc>
          <w:tcPr>
            <w:tcW w:w="5594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ind w:right="135" w:firstLine="0"/>
              <w:rPr>
                <w:sz w:val="20"/>
              </w:rPr>
            </w:pPr>
            <w:r>
              <w:rPr>
                <w:sz w:val="20"/>
              </w:rPr>
              <w:t>крупные объекты инфраструктуры и места массового скопления людей на дворовой и прилегающей к многоквартирному жилому дому территории;</w:t>
            </w:r>
          </w:p>
          <w:p w:rsidR="007216FE" w:rsidRDefault="00093BB0">
            <w:pPr>
              <w:ind w:right="0" w:firstLine="0"/>
              <w:rPr>
                <w:sz w:val="20"/>
              </w:rPr>
            </w:pPr>
            <w:r>
              <w:rPr>
                <w:sz w:val="20"/>
              </w:rPr>
              <w:t>контейнерные (мусорные) площадки</w:t>
            </w:r>
          </w:p>
        </w:tc>
      </w:tr>
      <w:tr w:rsidR="007216FE">
        <w:trPr>
          <w:trHeight w:val="745"/>
        </w:trPr>
        <w:tc>
          <w:tcPr>
            <w:tcW w:w="202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ind w:firstLine="0"/>
              <w:rPr>
                <w:sz w:val="20"/>
              </w:rPr>
            </w:pPr>
          </w:p>
        </w:tc>
        <w:tc>
          <w:tcPr>
            <w:tcW w:w="288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ind w:right="64" w:firstLine="0"/>
              <w:rPr>
                <w:sz w:val="20"/>
              </w:rPr>
            </w:pPr>
            <w:r>
              <w:rPr>
                <w:sz w:val="20"/>
              </w:rPr>
              <w:t>цифровая камера фиксации государственных регистрационных знаков</w:t>
            </w:r>
          </w:p>
        </w:tc>
        <w:tc>
          <w:tcPr>
            <w:tcW w:w="5594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ind w:right="135" w:firstLine="0"/>
              <w:rPr>
                <w:sz w:val="20"/>
              </w:rPr>
            </w:pPr>
            <w:r>
              <w:rPr>
                <w:sz w:val="20"/>
              </w:rPr>
              <w:t>основные въезды/выезды на территорию многоквартирного жилого дома</w:t>
            </w:r>
          </w:p>
        </w:tc>
      </w:tr>
      <w:tr w:rsidR="007216FE">
        <w:trPr>
          <w:trHeight w:val="555"/>
        </w:trPr>
        <w:tc>
          <w:tcPr>
            <w:tcW w:w="202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ind w:firstLine="0"/>
              <w:rPr>
                <w:sz w:val="20"/>
              </w:rPr>
            </w:pPr>
          </w:p>
        </w:tc>
        <w:tc>
          <w:tcPr>
            <w:tcW w:w="288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ind w:right="64" w:firstLine="0"/>
              <w:rPr>
                <w:sz w:val="20"/>
              </w:rPr>
            </w:pPr>
            <w:r>
              <w:rPr>
                <w:sz w:val="20"/>
              </w:rPr>
              <w:t>цифровая камера подъездного видеонаблюдения</w:t>
            </w:r>
          </w:p>
        </w:tc>
        <w:tc>
          <w:tcPr>
            <w:tcW w:w="5594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ind w:right="135" w:firstLine="0"/>
              <w:rPr>
                <w:sz w:val="20"/>
              </w:rPr>
            </w:pPr>
            <w:r>
              <w:rPr>
                <w:sz w:val="20"/>
              </w:rPr>
              <w:t>лица людей, входящих в отдельные входы на маршевые лестницы многоквартирного жилого дома</w:t>
            </w:r>
          </w:p>
        </w:tc>
      </w:tr>
      <w:tr w:rsidR="007216FE">
        <w:trPr>
          <w:trHeight w:val="1317"/>
        </w:trPr>
        <w:tc>
          <w:tcPr>
            <w:tcW w:w="202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ind w:firstLine="0"/>
              <w:rPr>
                <w:sz w:val="20"/>
              </w:rPr>
            </w:pPr>
          </w:p>
        </w:tc>
        <w:tc>
          <w:tcPr>
            <w:tcW w:w="288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ind w:right="64" w:firstLine="0"/>
              <w:rPr>
                <w:sz w:val="20"/>
              </w:rPr>
            </w:pPr>
            <w:r>
              <w:rPr>
                <w:sz w:val="20"/>
              </w:rPr>
              <w:t>цифровая камера внутреннего видеонаблюдения</w:t>
            </w:r>
          </w:p>
        </w:tc>
        <w:tc>
          <w:tcPr>
            <w:tcW w:w="5594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ind w:right="135" w:firstLine="0"/>
              <w:rPr>
                <w:sz w:val="20"/>
              </w:rPr>
            </w:pPr>
            <w:r>
              <w:rPr>
                <w:sz w:val="20"/>
              </w:rPr>
              <w:t>лифтовые холлы первого этажа многоквартирного жилого дома и подземной парковки (при наличии).</w:t>
            </w:r>
          </w:p>
          <w:p w:rsidR="007216FE" w:rsidRDefault="00093BB0">
            <w:pPr>
              <w:ind w:right="135" w:firstLine="0"/>
              <w:rPr>
                <w:sz w:val="20"/>
              </w:rPr>
            </w:pPr>
            <w:r>
              <w:rPr>
                <w:sz w:val="20"/>
              </w:rPr>
              <w:t>При отсутствии лифта:</w:t>
            </w:r>
          </w:p>
          <w:p w:rsidR="007216FE" w:rsidRDefault="00093BB0">
            <w:pPr>
              <w:ind w:right="135" w:firstLine="0"/>
              <w:rPr>
                <w:sz w:val="20"/>
              </w:rPr>
            </w:pPr>
            <w:r>
              <w:rPr>
                <w:sz w:val="20"/>
              </w:rPr>
              <w:t>внутри подъезда на первом этаже многоквартирного жилого дома для обзора людей, поднимающихся по маршевой лестнице</w:t>
            </w:r>
          </w:p>
        </w:tc>
      </w:tr>
      <w:tr w:rsidR="007216FE">
        <w:trPr>
          <w:trHeight w:val="745"/>
        </w:trPr>
        <w:tc>
          <w:tcPr>
            <w:tcW w:w="202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ind w:firstLine="0"/>
              <w:rPr>
                <w:sz w:val="20"/>
              </w:rPr>
            </w:pPr>
          </w:p>
        </w:tc>
        <w:tc>
          <w:tcPr>
            <w:tcW w:w="288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ind w:left="134" w:firstLine="0"/>
              <w:rPr>
                <w:sz w:val="20"/>
              </w:rPr>
            </w:pPr>
            <w:proofErr w:type="spellStart"/>
            <w:r>
              <w:rPr>
                <w:sz w:val="20"/>
              </w:rPr>
              <w:t>многоабонентский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домофон</w:t>
            </w:r>
            <w:proofErr w:type="spellEnd"/>
            <w:r>
              <w:rPr>
                <w:sz w:val="20"/>
              </w:rPr>
              <w:t xml:space="preserve"> со встроенной цифровой видеокамерой</w:t>
            </w:r>
          </w:p>
        </w:tc>
        <w:tc>
          <w:tcPr>
            <w:tcW w:w="5594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ind w:right="135" w:firstLine="0"/>
              <w:rPr>
                <w:sz w:val="20"/>
              </w:rPr>
            </w:pPr>
            <w:r>
              <w:rPr>
                <w:sz w:val="20"/>
              </w:rPr>
              <w:t>лица людей, входящих в подъезды многоквартирного жилого дома</w:t>
            </w:r>
          </w:p>
        </w:tc>
      </w:tr>
    </w:tbl>
    <w:p w:rsidR="007216FE" w:rsidRDefault="007216FE">
      <w:pPr>
        <w:ind w:firstLine="708"/>
        <w:jc w:val="center"/>
        <w:rPr>
          <w:b/>
        </w:rPr>
      </w:pPr>
    </w:p>
    <w:p w:rsidR="007216FE" w:rsidRDefault="00093BB0">
      <w:pPr>
        <w:autoSpaceDE w:val="0"/>
        <w:autoSpaceDN w:val="0"/>
        <w:adjustRightInd w:val="0"/>
        <w:ind w:right="51" w:firstLine="708"/>
        <w:rPr>
          <w:sz w:val="28"/>
          <w:szCs w:val="28"/>
        </w:rPr>
      </w:pPr>
      <w:proofErr w:type="gramStart"/>
      <w:r>
        <w:rPr>
          <w:sz w:val="28"/>
          <w:szCs w:val="28"/>
        </w:rPr>
        <w:t>Территории общего пользования в станице Атаманской Атаманского сельского поселения Павловского муниципального района проектируются в виде единой непрерывной системы: озелененных территорий (малые парки, скверы, площади, бульвары, аллеи), общественных площадей и входных групп общественных зданий и помещений (входные группы общественных зданий и помещений проектируют по СП 118.13330.2022), объединенных улицами и дорогами, пешеходными и велосипедными коммуникациями и пр.</w:t>
      </w:r>
      <w:proofErr w:type="gramEnd"/>
    </w:p>
    <w:p w:rsidR="007216FE" w:rsidRDefault="00093BB0">
      <w:pPr>
        <w:autoSpaceDE w:val="0"/>
        <w:autoSpaceDN w:val="0"/>
        <w:adjustRightInd w:val="0"/>
        <w:ind w:right="51" w:firstLine="708"/>
        <w:rPr>
          <w:b/>
          <w:bCs/>
        </w:rPr>
      </w:pPr>
      <w:r>
        <w:rPr>
          <w:sz w:val="28"/>
          <w:szCs w:val="28"/>
        </w:rPr>
        <w:t>Минимально допустимую площадь озелененных территорий общего пользования следует определять по таблице 19.</w:t>
      </w:r>
    </w:p>
    <w:p w:rsidR="007216FE" w:rsidRDefault="00093BB0">
      <w:pPr>
        <w:ind w:right="51" w:firstLine="708"/>
        <w:jc w:val="right"/>
        <w:rPr>
          <w:b/>
          <w:bCs/>
          <w:sz w:val="28"/>
          <w:szCs w:val="28"/>
          <w:shd w:val="clear" w:color="auto" w:fill="D9EAD3"/>
        </w:rPr>
      </w:pPr>
      <w:r>
        <w:rPr>
          <w:b/>
          <w:bCs/>
          <w:sz w:val="28"/>
          <w:szCs w:val="28"/>
        </w:rPr>
        <w:t>Таблица 19</w:t>
      </w:r>
    </w:p>
    <w:tbl>
      <w:tblPr>
        <w:tblW w:w="10601" w:type="dxa"/>
        <w:tblInd w:w="4" w:type="dxa"/>
        <w:tblLayout w:type="fixed"/>
        <w:tblCellMar>
          <w:left w:w="115" w:type="dxa"/>
          <w:right w:w="115" w:type="dxa"/>
        </w:tblCellMar>
        <w:tblLook w:val="04A0"/>
      </w:tblPr>
      <w:tblGrid>
        <w:gridCol w:w="5073"/>
        <w:gridCol w:w="5528"/>
      </w:tblGrid>
      <w:tr w:rsidR="007216FE">
        <w:trPr>
          <w:trHeight w:val="113"/>
        </w:trPr>
        <w:tc>
          <w:tcPr>
            <w:tcW w:w="50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7216FE" w:rsidRDefault="00093BB0">
            <w:pPr>
              <w:ind w:right="-57"/>
              <w:jc w:val="center"/>
              <w:rPr>
                <w:sz w:val="20"/>
              </w:rPr>
            </w:pPr>
            <w:r>
              <w:rPr>
                <w:sz w:val="20"/>
              </w:rPr>
              <w:t>Озелененная территория общего пользования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7216FE" w:rsidRDefault="00093BB0">
            <w:pPr>
              <w:ind w:right="-57"/>
              <w:jc w:val="center"/>
              <w:rPr>
                <w:sz w:val="20"/>
              </w:rPr>
            </w:pPr>
            <w:r>
              <w:rPr>
                <w:sz w:val="20"/>
              </w:rPr>
              <w:t>Площадь озелененных территорий, 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/чел.</w:t>
            </w:r>
          </w:p>
        </w:tc>
      </w:tr>
      <w:tr w:rsidR="007216FE">
        <w:trPr>
          <w:trHeight w:val="491"/>
        </w:trPr>
        <w:tc>
          <w:tcPr>
            <w:tcW w:w="50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7216FE" w:rsidRDefault="007216FE"/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7216FE" w:rsidRDefault="00093BB0">
            <w:pPr>
              <w:ind w:right="-57"/>
              <w:jc w:val="center"/>
              <w:rPr>
                <w:sz w:val="20"/>
              </w:rPr>
            </w:pPr>
            <w:r>
              <w:rPr>
                <w:sz w:val="20"/>
              </w:rPr>
              <w:t>сельских населенных пунктов</w:t>
            </w:r>
          </w:p>
        </w:tc>
      </w:tr>
      <w:tr w:rsidR="007216FE">
        <w:trPr>
          <w:trHeight w:val="113"/>
        </w:trPr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7216FE" w:rsidRDefault="00093BB0">
            <w:pPr>
              <w:ind w:right="-57"/>
              <w:rPr>
                <w:sz w:val="20"/>
              </w:rPr>
            </w:pPr>
            <w:r>
              <w:rPr>
                <w:sz w:val="20"/>
              </w:rPr>
              <w:t>Жилых районов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7216FE" w:rsidRDefault="00093BB0">
            <w:pPr>
              <w:ind w:right="-57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7216FE">
        <w:trPr>
          <w:trHeight w:val="2160"/>
        </w:trPr>
        <w:tc>
          <w:tcPr>
            <w:tcW w:w="10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7216FE" w:rsidRDefault="00093BB0">
            <w:pPr>
              <w:ind w:right="-57"/>
              <w:rPr>
                <w:sz w:val="20"/>
              </w:rPr>
            </w:pPr>
            <w:r>
              <w:rPr>
                <w:sz w:val="20"/>
              </w:rPr>
              <w:t>Примечания:</w:t>
            </w:r>
          </w:p>
          <w:p w:rsidR="007216FE" w:rsidRDefault="00093BB0">
            <w:pPr>
              <w:pStyle w:val="af0"/>
              <w:numPr>
                <w:ilvl w:val="3"/>
                <w:numId w:val="5"/>
              </w:numPr>
              <w:ind w:left="18" w:right="-57" w:firstLine="0"/>
              <w:rPr>
                <w:rFonts w:ascii="Times New Roman" w:hAnsi="Times New Roman"/>
                <w:sz w:val="20"/>
              </w:rPr>
            </w:pPr>
            <w:proofErr w:type="gramStart"/>
            <w:r>
              <w:rPr>
                <w:rFonts w:ascii="Times New Roman" w:hAnsi="Times New Roman"/>
                <w:sz w:val="20"/>
              </w:rPr>
              <w:t>В рамках разработки ДПТ в площадь озелененных территорий общего пользования допускается считать площади озелененных территорий общего пользования, выделяемые в документах территориального планирования и градостроительного зонирования, площадь земельных участков с кодом ВРИ 12.0.2, а также площадь бульвара с соблюдением процентного соотношения зеленых насаждений и шириной не менее 12 м в поперечном профиле улицы на земельных участках с кодом ВРИ 12.0.1.</w:t>
            </w:r>
            <w:proofErr w:type="gramEnd"/>
          </w:p>
          <w:p w:rsidR="007216FE" w:rsidRDefault="00093BB0">
            <w:pPr>
              <w:pStyle w:val="af0"/>
              <w:numPr>
                <w:ilvl w:val="3"/>
                <w:numId w:val="5"/>
              </w:numPr>
              <w:ind w:left="18" w:right="-5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Озелененные территории общего пользования жилых районов выделяются в границах территориальных зон жилой застройки (без учета участков общеобразовательных и дошкольных образовательных учреждений) и общественно-деловой застройки.</w:t>
            </w:r>
          </w:p>
          <w:p w:rsidR="007216FE" w:rsidRDefault="00093BB0">
            <w:pPr>
              <w:pStyle w:val="af0"/>
              <w:numPr>
                <w:ilvl w:val="3"/>
                <w:numId w:val="5"/>
              </w:numPr>
              <w:ind w:left="18" w:right="-57" w:firstLine="0"/>
              <w:rPr>
                <w:rFonts w:ascii="Times New Roman" w:hAnsi="Times New Roman"/>
                <w:sz w:val="20"/>
              </w:rPr>
            </w:pPr>
            <w:proofErr w:type="gramStart"/>
            <w:r>
              <w:rPr>
                <w:rFonts w:ascii="Times New Roman" w:hAnsi="Times New Roman"/>
                <w:sz w:val="20"/>
              </w:rPr>
              <w:t>При комплексном развитии территории допускается сокращение озелененных территорий общего пользования жилых районов, но не более чем на 50% при высадке деревьев (лиственный и хвойный посадочный материал диаметром штамба от 4 см на высоте 1,5 м от уровня земли) на проектируемой территории, в том числе в границах территорий общего пользования, из расчета 1 дерево на 20 кв. м. Деревья, высаживаемые в</w:t>
            </w:r>
            <w:proofErr w:type="gramEnd"/>
            <w:r>
              <w:rPr>
                <w:rFonts w:ascii="Times New Roman" w:hAnsi="Times New Roman"/>
                <w:sz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</w:rPr>
              <w:t>рамках</w:t>
            </w:r>
            <w:proofErr w:type="gramEnd"/>
            <w:r>
              <w:rPr>
                <w:rFonts w:ascii="Times New Roman" w:hAnsi="Times New Roman"/>
                <w:sz w:val="20"/>
              </w:rPr>
              <w:t xml:space="preserve"> требований к озеленению земельных участков, в расчете сокращения озелененных территорий общего пользования жилых районов не учитываются.</w:t>
            </w:r>
          </w:p>
          <w:p w:rsidR="007216FE" w:rsidRDefault="00093BB0">
            <w:pPr>
              <w:pStyle w:val="af0"/>
              <w:numPr>
                <w:ilvl w:val="3"/>
                <w:numId w:val="5"/>
              </w:numPr>
              <w:ind w:left="18" w:right="-5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 земельных участках, находящихся в муниципальной собственности сельского поселения, по согласованию с местной администрацией, допускается размещение 50% деревьев за границами земельного участка, на расстоянии не более 75 метров.</w:t>
            </w:r>
          </w:p>
        </w:tc>
      </w:tr>
    </w:tbl>
    <w:p w:rsidR="007216FE" w:rsidRDefault="00093BB0">
      <w:pPr>
        <w:autoSpaceDE w:val="0"/>
        <w:autoSpaceDN w:val="0"/>
        <w:adjustRightInd w:val="0"/>
        <w:ind w:right="51" w:firstLine="708"/>
        <w:rPr>
          <w:sz w:val="28"/>
          <w:szCs w:val="28"/>
        </w:rPr>
      </w:pPr>
      <w:r>
        <w:rPr>
          <w:sz w:val="28"/>
          <w:szCs w:val="28"/>
        </w:rPr>
        <w:t>При размещении озелененных территорий общего пользования следует максимально сохранять участки с существующими насаждениями и водоемами. Процентное соотношение площади зеленых насаждений на территории общего пользования площадью более 3 га принимают не менее 70% ее площади, на территории общего пользования площадью менее 3 га - не менее 40% ее площади.</w:t>
      </w:r>
    </w:p>
    <w:p w:rsidR="007216FE" w:rsidRDefault="00093BB0">
      <w:pPr>
        <w:autoSpaceDE w:val="0"/>
        <w:autoSpaceDN w:val="0"/>
        <w:adjustRightInd w:val="0"/>
        <w:ind w:right="51" w:firstLine="708"/>
        <w:rPr>
          <w:sz w:val="28"/>
          <w:szCs w:val="28"/>
        </w:rPr>
      </w:pPr>
      <w:r>
        <w:rPr>
          <w:sz w:val="28"/>
          <w:szCs w:val="28"/>
        </w:rPr>
        <w:t>При озеленении земельного участка необходимо высаживать деревья из расчета 7,5 дерева на каждые 1000 кв. м земельного участка. В том числе осуществлять посадку деревьев вдоль границ территории проектирования, граничащей с территориями общего пользования, на расстоянии не более 8 метров от границы участка, из расчета 84 дерева на 1 км границы территории проектирования, с соблюдением интервала не более 12 метров между ними.</w:t>
      </w:r>
    </w:p>
    <w:p w:rsidR="007216FE" w:rsidRDefault="00093BB0">
      <w:pPr>
        <w:autoSpaceDE w:val="0"/>
        <w:autoSpaceDN w:val="0"/>
        <w:adjustRightInd w:val="0"/>
        <w:ind w:right="51" w:firstLine="708"/>
        <w:rPr>
          <w:sz w:val="28"/>
          <w:szCs w:val="28"/>
        </w:rPr>
      </w:pPr>
      <w:r>
        <w:rPr>
          <w:sz w:val="28"/>
          <w:szCs w:val="28"/>
        </w:rPr>
        <w:t>Плоскостные спортивные сооружения, в том числе планируемые к размещению генеральным планом, допускается размещать в озелененных территориях общего пользования (без образования земельного участка) на площади не более 20% от площади озелененной территории общего пользования.</w:t>
      </w:r>
    </w:p>
    <w:p w:rsidR="007216FE" w:rsidRDefault="00093BB0">
      <w:pPr>
        <w:autoSpaceDE w:val="0"/>
        <w:autoSpaceDN w:val="0"/>
        <w:adjustRightInd w:val="0"/>
        <w:ind w:right="51"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>Расчетный показатель минимального уровня обеспеченности многоквартирных жилых домов площадками придомовой территории следует определять по таблице 20.</w:t>
      </w:r>
    </w:p>
    <w:p w:rsidR="007216FE" w:rsidRDefault="007216FE">
      <w:pPr>
        <w:autoSpaceDE w:val="0"/>
        <w:autoSpaceDN w:val="0"/>
        <w:adjustRightInd w:val="0"/>
        <w:ind w:right="51" w:firstLine="708"/>
        <w:rPr>
          <w:sz w:val="28"/>
          <w:szCs w:val="28"/>
        </w:rPr>
      </w:pPr>
    </w:p>
    <w:p w:rsidR="007216FE" w:rsidRDefault="007216FE">
      <w:pPr>
        <w:autoSpaceDE w:val="0"/>
        <w:autoSpaceDN w:val="0"/>
        <w:adjustRightInd w:val="0"/>
        <w:ind w:right="51" w:firstLine="708"/>
        <w:rPr>
          <w:sz w:val="28"/>
          <w:szCs w:val="28"/>
        </w:rPr>
      </w:pPr>
    </w:p>
    <w:p w:rsidR="007216FE" w:rsidRDefault="007216FE">
      <w:pPr>
        <w:autoSpaceDE w:val="0"/>
        <w:autoSpaceDN w:val="0"/>
        <w:adjustRightInd w:val="0"/>
        <w:ind w:right="51" w:firstLine="708"/>
        <w:rPr>
          <w:sz w:val="28"/>
          <w:szCs w:val="28"/>
        </w:rPr>
      </w:pPr>
    </w:p>
    <w:p w:rsidR="007216FE" w:rsidRDefault="007216FE">
      <w:pPr>
        <w:autoSpaceDE w:val="0"/>
        <w:autoSpaceDN w:val="0"/>
        <w:adjustRightInd w:val="0"/>
        <w:ind w:right="51" w:firstLine="708"/>
        <w:rPr>
          <w:sz w:val="28"/>
          <w:szCs w:val="28"/>
        </w:rPr>
      </w:pPr>
    </w:p>
    <w:p w:rsidR="007216FE" w:rsidRDefault="00093BB0">
      <w:pPr>
        <w:tabs>
          <w:tab w:val="left" w:pos="8931"/>
        </w:tabs>
        <w:ind w:right="51" w:firstLine="708"/>
        <w:jc w:val="right"/>
        <w:rPr>
          <w:b/>
          <w:bCs/>
          <w:sz w:val="28"/>
          <w:szCs w:val="28"/>
          <w:shd w:val="clear" w:color="auto" w:fill="D9EAD3"/>
        </w:rPr>
      </w:pPr>
      <w:r>
        <w:rPr>
          <w:b/>
          <w:bCs/>
          <w:sz w:val="28"/>
          <w:szCs w:val="28"/>
        </w:rPr>
        <w:t>Таблица 20</w:t>
      </w:r>
    </w:p>
    <w:tbl>
      <w:tblPr>
        <w:tblW w:w="0" w:type="auto"/>
        <w:tblLayout w:type="fixed"/>
        <w:tblLook w:val="04A0"/>
      </w:tblPr>
      <w:tblGrid>
        <w:gridCol w:w="3369"/>
        <w:gridCol w:w="2386"/>
        <w:gridCol w:w="2384"/>
        <w:gridCol w:w="2449"/>
      </w:tblGrid>
      <w:tr w:rsidR="007216FE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7216FE">
            <w:pPr>
              <w:ind w:right="38" w:firstLine="0"/>
              <w:jc w:val="center"/>
              <w:rPr>
                <w:sz w:val="20"/>
              </w:rPr>
            </w:pPr>
          </w:p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Элемент придомовой территории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-129" w:firstLine="0"/>
              <w:jc w:val="center"/>
              <w:rPr>
                <w:sz w:val="20"/>
              </w:rPr>
            </w:pPr>
            <w:r>
              <w:rPr>
                <w:sz w:val="20"/>
              </w:rPr>
              <w:t>Расчетная единица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-154" w:firstLine="0"/>
              <w:jc w:val="center"/>
              <w:rPr>
                <w:sz w:val="20"/>
              </w:rPr>
            </w:pPr>
            <w:r>
              <w:rPr>
                <w:sz w:val="20"/>
              </w:rPr>
              <w:t>Площадь на расчетную единицу, кв. м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-121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Минимальный размер площадки, кв. м</w:t>
            </w:r>
          </w:p>
        </w:tc>
      </w:tr>
      <w:tr w:rsidR="007216FE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7216FE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Площадки для игр детей дошкольного и младшего школьного возраста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100 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 xml:space="preserve"> площади квартир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2,5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</w:tr>
      <w:tr w:rsidR="007216FE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Площадки для отдыха взрослого населения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100 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 xml:space="preserve"> площади квартир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0,4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7216FE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Площадки для занятий физкультурой и спортом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100 кв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 xml:space="preserve"> площади квартир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7,5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</w:tr>
      <w:tr w:rsidR="007216FE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Озелененные территории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Площадь участка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Согласно предельным параметрам вида разрешенного использования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Согласно предельным параметрам вида разрешенного использования</w:t>
            </w:r>
          </w:p>
        </w:tc>
      </w:tr>
      <w:tr w:rsidR="007216FE">
        <w:trPr>
          <w:trHeight w:val="220"/>
        </w:trPr>
        <w:tc>
          <w:tcPr>
            <w:tcW w:w="105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rPr>
                <w:sz w:val="20"/>
              </w:rPr>
            </w:pPr>
            <w:r>
              <w:rPr>
                <w:sz w:val="20"/>
              </w:rPr>
              <w:t>Примечания:</w:t>
            </w:r>
          </w:p>
          <w:p w:rsidR="007216FE" w:rsidRDefault="00093BB0">
            <w:pPr>
              <w:ind w:right="-121" w:firstLine="284"/>
              <w:rPr>
                <w:sz w:val="20"/>
              </w:rPr>
            </w:pPr>
            <w:r>
              <w:rPr>
                <w:sz w:val="20"/>
              </w:rPr>
              <w:t>1. Устройство площадок для игр детей дошкольного и младшего школьного возраста не допускается на крышах зданий, строений, сооружений выше двух надземных этажей и выше 10 метров от средней планировочной отметки земли проектируемого объекта капитального строительства.</w:t>
            </w:r>
          </w:p>
          <w:p w:rsidR="007216FE" w:rsidRDefault="00093BB0">
            <w:pPr>
              <w:ind w:right="-121" w:firstLine="284"/>
              <w:rPr>
                <w:sz w:val="20"/>
              </w:rPr>
            </w:pPr>
            <w:r>
              <w:rPr>
                <w:sz w:val="20"/>
              </w:rPr>
              <w:t>2. Устройство площадок для занятий физкультурой не допускается на крышах зданий, строений, сооружений выше пяти надземных этажей и выше 21 метра от средней планировочной отметки земли проектируемого объекта капитального строительства.</w:t>
            </w:r>
          </w:p>
          <w:p w:rsidR="007216FE" w:rsidRDefault="00093BB0">
            <w:pPr>
              <w:ind w:right="-121" w:firstLine="284"/>
              <w:rPr>
                <w:sz w:val="20"/>
              </w:rPr>
            </w:pPr>
            <w:r>
              <w:rPr>
                <w:sz w:val="20"/>
              </w:rPr>
              <w:t>3. Площадки для занятий физкультурой и спортом, размещаемые на крышах зданий, строений, сооружений выше двух надземных этажей и выше 10 метров от средней планировочной отметки земли проектируемого объекта капитального строительства, должны быть оборудованы сплошным сетчатым ограждением сверху и по периметру высотой не менее 4 метров.</w:t>
            </w:r>
          </w:p>
          <w:p w:rsidR="007216FE" w:rsidRDefault="00093BB0">
            <w:pPr>
              <w:ind w:right="-121" w:firstLine="284"/>
              <w:rPr>
                <w:sz w:val="20"/>
              </w:rPr>
            </w:pPr>
            <w:r>
              <w:rPr>
                <w:sz w:val="20"/>
              </w:rPr>
              <w:t xml:space="preserve">4. При комплексном развитии территории допускается сокращение площадок для занятий физкультурой в случае устройства плоскостных спортивных сооружений (спортивных площадок) общего пользования и (или) размещения физкультурно-оздоровительных комплексов площадью не </w:t>
            </w:r>
            <w:proofErr w:type="gramStart"/>
            <w:r>
              <w:rPr>
                <w:sz w:val="20"/>
              </w:rPr>
              <w:t>менее расчетной</w:t>
            </w:r>
            <w:proofErr w:type="gramEnd"/>
            <w:r>
              <w:rPr>
                <w:sz w:val="20"/>
              </w:rPr>
              <w:t xml:space="preserve"> площади таких площадок.</w:t>
            </w:r>
          </w:p>
          <w:p w:rsidR="007216FE" w:rsidRDefault="00093BB0">
            <w:pPr>
              <w:ind w:right="-121" w:firstLine="284"/>
              <w:rPr>
                <w:sz w:val="20"/>
              </w:rPr>
            </w:pPr>
            <w:r>
              <w:rPr>
                <w:sz w:val="20"/>
              </w:rPr>
              <w:t>5. Не допускается сокращать расчетную площадь площадок для игр детей и для занятия физкультурой за счет спортивных зон общеобразовательных школ, институтов и прочих учебных заведений.</w:t>
            </w:r>
          </w:p>
        </w:tc>
      </w:tr>
    </w:tbl>
    <w:p w:rsidR="007216FE" w:rsidRDefault="007216FE">
      <w:pPr>
        <w:ind w:firstLine="708"/>
      </w:pPr>
    </w:p>
    <w:p w:rsidR="007216FE" w:rsidRDefault="00093BB0">
      <w:pPr>
        <w:autoSpaceDE w:val="0"/>
        <w:autoSpaceDN w:val="0"/>
        <w:adjustRightInd w:val="0"/>
        <w:ind w:right="51" w:firstLine="708"/>
        <w:rPr>
          <w:sz w:val="28"/>
          <w:szCs w:val="28"/>
        </w:rPr>
      </w:pPr>
      <w:r>
        <w:rPr>
          <w:sz w:val="28"/>
          <w:szCs w:val="28"/>
        </w:rPr>
        <w:t>Расчетный показатель минимального уровня обеспеченности индивидуальных жилых домов площадками при подготовке концепции комплексного развития территории и (или) документации по планировке территории следует определять по таблице 21.</w:t>
      </w:r>
    </w:p>
    <w:p w:rsidR="007216FE" w:rsidRDefault="00093BB0">
      <w:pPr>
        <w:tabs>
          <w:tab w:val="left" w:pos="9356"/>
        </w:tabs>
        <w:ind w:right="193" w:firstLine="708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Таблица 21</w:t>
      </w:r>
    </w:p>
    <w:tbl>
      <w:tblPr>
        <w:tblW w:w="0" w:type="auto"/>
        <w:tblLayout w:type="fixed"/>
        <w:tblLook w:val="04A0"/>
      </w:tblPr>
      <w:tblGrid>
        <w:gridCol w:w="3369"/>
        <w:gridCol w:w="2400"/>
        <w:gridCol w:w="2386"/>
        <w:gridCol w:w="2433"/>
      </w:tblGrid>
      <w:tr w:rsidR="007216FE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Элемент придомовой территории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Расчетная единица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Площадь на расчетную единицу, кв. м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Минимальный размер площадки, кв. м</w:t>
            </w:r>
          </w:p>
        </w:tc>
      </w:tr>
      <w:tr w:rsidR="007216FE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7216FE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rPr>
                <w:sz w:val="20"/>
              </w:rPr>
            </w:pPr>
            <w:r>
              <w:rPr>
                <w:sz w:val="20"/>
              </w:rPr>
              <w:t>Площадки для игр детей дошкольного и младшего школьного возраста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1 житель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0,55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</w:tr>
      <w:tr w:rsidR="007216FE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rPr>
                <w:sz w:val="20"/>
              </w:rPr>
            </w:pPr>
            <w:r>
              <w:rPr>
                <w:sz w:val="20"/>
              </w:rPr>
              <w:t>Площадки для отдыха взрослого населения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1 житель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0,09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7216FE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rPr>
                <w:sz w:val="20"/>
              </w:rPr>
            </w:pPr>
            <w:r>
              <w:rPr>
                <w:sz w:val="20"/>
              </w:rPr>
              <w:t xml:space="preserve">Площадки для занятий </w:t>
            </w:r>
            <w:r>
              <w:rPr>
                <w:sz w:val="20"/>
              </w:rPr>
              <w:lastRenderedPageBreak/>
              <w:t>физкультурой и спортом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1 житель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1,65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</w:tr>
      <w:tr w:rsidR="007216FE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rPr>
                <w:sz w:val="20"/>
              </w:rPr>
            </w:pPr>
            <w:r>
              <w:rPr>
                <w:sz w:val="20"/>
              </w:rPr>
              <w:lastRenderedPageBreak/>
              <w:t>Озелененные территории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Площадь участка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Согласно предельным параметрам вида разрешенного использования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Согласно предельным параметрам вида разрешенного использования</w:t>
            </w:r>
          </w:p>
        </w:tc>
      </w:tr>
      <w:tr w:rsidR="007216FE">
        <w:trPr>
          <w:trHeight w:val="220"/>
        </w:trPr>
        <w:tc>
          <w:tcPr>
            <w:tcW w:w="105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38" w:firstLine="0"/>
              <w:jc w:val="center"/>
              <w:rPr>
                <w:sz w:val="20"/>
              </w:rPr>
            </w:pPr>
            <w:r>
              <w:rPr>
                <w:sz w:val="20"/>
              </w:rPr>
              <w:t>Примечания:</w:t>
            </w:r>
          </w:p>
          <w:p w:rsidR="007216FE" w:rsidRDefault="00093BB0">
            <w:pPr>
              <w:numPr>
                <w:ilvl w:val="0"/>
                <w:numId w:val="6"/>
              </w:numPr>
              <w:spacing w:after="0" w:line="240" w:lineRule="auto"/>
              <w:ind w:left="0" w:right="38" w:firstLine="0"/>
              <w:rPr>
                <w:sz w:val="20"/>
              </w:rPr>
            </w:pPr>
            <w:r>
              <w:rPr>
                <w:sz w:val="20"/>
              </w:rPr>
              <w:t>Устройство площадок для игр детей дошкольного и младшего школьного возраста не допускается на крышах зданий, строений, сооружений выше двух надземных этажей и выше 10 метров от средней планировочной отметки земли проектируемого объекта капитального строительства.</w:t>
            </w:r>
          </w:p>
          <w:p w:rsidR="007216FE" w:rsidRDefault="00093BB0">
            <w:pPr>
              <w:numPr>
                <w:ilvl w:val="0"/>
                <w:numId w:val="6"/>
              </w:numPr>
              <w:spacing w:after="0" w:line="240" w:lineRule="auto"/>
              <w:ind w:left="0" w:right="38" w:firstLine="0"/>
              <w:rPr>
                <w:sz w:val="20"/>
              </w:rPr>
            </w:pPr>
            <w:r>
              <w:rPr>
                <w:sz w:val="20"/>
              </w:rPr>
              <w:t>Площадки для занятий физкультурой и спортом, размещаемые на крышах зданий, строений, сооружений выше двух надземных этажей и выше 10 метров от средней планировочной отметки земли проектируемого объекта капитального строительства, должны быть оборудованы сплошным сетчатым ограждением сверху и по периметру высотой не менее 4 метров.</w:t>
            </w:r>
          </w:p>
          <w:p w:rsidR="007216FE" w:rsidRDefault="00093BB0">
            <w:pPr>
              <w:numPr>
                <w:ilvl w:val="0"/>
                <w:numId w:val="6"/>
              </w:numPr>
              <w:spacing w:after="0" w:line="240" w:lineRule="auto"/>
              <w:ind w:left="0" w:right="38" w:firstLine="0"/>
              <w:rPr>
                <w:sz w:val="20"/>
              </w:rPr>
            </w:pPr>
            <w:r>
              <w:rPr>
                <w:sz w:val="20"/>
              </w:rPr>
              <w:t>Не менее 50% территории площадок для занятий физкультурой и спортом необходимо предусматривать для размещения площадок для игровых видов спорта.</w:t>
            </w:r>
          </w:p>
        </w:tc>
      </w:tr>
    </w:tbl>
    <w:p w:rsidR="007216FE" w:rsidRDefault="007216FE">
      <w:pPr>
        <w:spacing w:after="0" w:line="259" w:lineRule="auto"/>
        <w:ind w:left="720" w:right="0" w:firstLine="0"/>
        <w:jc w:val="left"/>
        <w:rPr>
          <w:b/>
          <w:bCs/>
        </w:rPr>
      </w:pPr>
    </w:p>
    <w:p w:rsidR="007216FE" w:rsidRDefault="00093BB0">
      <w:pPr>
        <w:pStyle w:val="1"/>
      </w:pPr>
      <w:r>
        <w:rPr>
          <w:bCs/>
        </w:rPr>
        <w:br w:type="page"/>
      </w:r>
      <w:bookmarkStart w:id="38" w:name="_Toc226729808"/>
      <w:bookmarkStart w:id="39" w:name="_Toc226731859"/>
      <w:r>
        <w:lastRenderedPageBreak/>
        <w:t>II. МАТЕРИАЛЫ ПО ОБОСНОВАНИЮ</w:t>
      </w:r>
      <w:bookmarkStart w:id="40" w:name="_Toc226729809"/>
      <w:bookmarkEnd w:id="38"/>
      <w:r>
        <w:t xml:space="preserve"> РАСЧЕТНЫХ ПОКАЗАТЕЛЕЙ</w:t>
      </w:r>
      <w:bookmarkEnd w:id="39"/>
      <w:bookmarkEnd w:id="40"/>
    </w:p>
    <w:p w:rsidR="007216FE" w:rsidRDefault="007216FE">
      <w:pPr>
        <w:ind w:right="105" w:firstLine="0"/>
        <w:jc w:val="center"/>
        <w:rPr>
          <w:b/>
          <w:sz w:val="28"/>
          <w:szCs w:val="28"/>
        </w:rPr>
      </w:pPr>
    </w:p>
    <w:p w:rsidR="007216FE" w:rsidRDefault="00093BB0">
      <w:pPr>
        <w:pStyle w:val="2"/>
        <w:spacing w:after="0" w:line="250" w:lineRule="auto"/>
        <w:ind w:left="11" w:right="777" w:hanging="11"/>
        <w:rPr>
          <w:sz w:val="28"/>
          <w:szCs w:val="28"/>
        </w:rPr>
      </w:pPr>
      <w:bookmarkStart w:id="41" w:name="_Toc226731860"/>
      <w:bookmarkStart w:id="42" w:name="_Toc226729810"/>
      <w:r>
        <w:rPr>
          <w:sz w:val="28"/>
          <w:szCs w:val="28"/>
        </w:rPr>
        <w:t>1. Информация о современном состоянии и прогнозе</w:t>
      </w:r>
      <w:bookmarkEnd w:id="41"/>
      <w:bookmarkEnd w:id="42"/>
    </w:p>
    <w:p w:rsidR="007216FE" w:rsidRDefault="00093BB0">
      <w:pPr>
        <w:pStyle w:val="2"/>
        <w:spacing w:after="0" w:line="250" w:lineRule="auto"/>
        <w:ind w:left="11" w:right="777" w:hanging="11"/>
      </w:pPr>
      <w:bookmarkStart w:id="43" w:name="_Toc226731861"/>
      <w:bookmarkStart w:id="44" w:name="_Toc226729811"/>
      <w:r>
        <w:rPr>
          <w:sz w:val="28"/>
          <w:szCs w:val="28"/>
        </w:rPr>
        <w:t>развития Атаманского сельского поселения Павловского муниципального района Краснодарского края</w:t>
      </w:r>
      <w:bookmarkEnd w:id="43"/>
      <w:bookmarkEnd w:id="44"/>
    </w:p>
    <w:p w:rsidR="007216FE" w:rsidRDefault="007216FE">
      <w:pPr>
        <w:pStyle w:val="af0"/>
        <w:ind w:left="0" w:right="105" w:firstLine="0"/>
        <w:rPr>
          <w:rFonts w:ascii="Times New Roman" w:hAnsi="Times New Roman"/>
          <w:b/>
          <w:sz w:val="28"/>
          <w:szCs w:val="28"/>
        </w:rPr>
      </w:pPr>
    </w:p>
    <w:p w:rsidR="007216FE" w:rsidRDefault="00093BB0">
      <w:pPr>
        <w:ind w:right="105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об </w:t>
      </w:r>
      <w:proofErr w:type="gramStart"/>
      <w:r>
        <w:rPr>
          <w:b/>
          <w:sz w:val="28"/>
          <w:szCs w:val="28"/>
        </w:rPr>
        <w:t>административно-территориальном</w:t>
      </w:r>
      <w:proofErr w:type="gramEnd"/>
      <w:r>
        <w:rPr>
          <w:b/>
          <w:sz w:val="28"/>
          <w:szCs w:val="28"/>
        </w:rPr>
        <w:t xml:space="preserve"> </w:t>
      </w:r>
    </w:p>
    <w:p w:rsidR="007216FE" w:rsidRDefault="00093BB0">
      <w:pPr>
        <w:ind w:right="105" w:firstLine="0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устройстве</w:t>
      </w:r>
      <w:proofErr w:type="gramEnd"/>
      <w:r>
        <w:rPr>
          <w:b/>
          <w:sz w:val="28"/>
          <w:szCs w:val="28"/>
        </w:rPr>
        <w:t xml:space="preserve"> и социально-демографическом составе </w:t>
      </w:r>
    </w:p>
    <w:p w:rsidR="007216FE" w:rsidRDefault="00093BB0">
      <w:pPr>
        <w:ind w:right="105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населения Атаманского сельского поселения </w:t>
      </w:r>
    </w:p>
    <w:p w:rsidR="007216FE" w:rsidRDefault="00093BB0">
      <w:pPr>
        <w:ind w:right="105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Павловского муниципального района Краснодарского края</w:t>
      </w:r>
    </w:p>
    <w:p w:rsidR="007216FE" w:rsidRDefault="007216FE">
      <w:pPr>
        <w:ind w:right="105" w:firstLine="0"/>
        <w:jc w:val="center"/>
        <w:rPr>
          <w:b/>
          <w:sz w:val="28"/>
          <w:szCs w:val="28"/>
        </w:rPr>
      </w:pPr>
    </w:p>
    <w:p w:rsidR="007216FE" w:rsidRDefault="00093BB0">
      <w:pPr>
        <w:ind w:right="52" w:firstLine="708"/>
        <w:rPr>
          <w:sz w:val="28"/>
          <w:szCs w:val="28"/>
          <w:lang w:eastAsia="zh-CN"/>
        </w:rPr>
      </w:pPr>
      <w:r>
        <w:rPr>
          <w:sz w:val="28"/>
          <w:szCs w:val="28"/>
        </w:rPr>
        <w:t xml:space="preserve">Атаманское  сельское поселение </w:t>
      </w:r>
      <w:hyperlink r:id="rId65" w:tooltip="Муниципальное образование" w:history="1">
        <w:r>
          <w:rPr>
            <w:sz w:val="28"/>
            <w:szCs w:val="28"/>
          </w:rPr>
          <w:t>входит</w:t>
        </w:r>
      </w:hyperlink>
      <w:r>
        <w:rPr>
          <w:sz w:val="28"/>
          <w:szCs w:val="28"/>
        </w:rPr>
        <w:t xml:space="preserve"> в состав </w:t>
      </w:r>
      <w:hyperlink r:id="rId66" w:tooltip="Павловский район (Краснодарский край)" w:history="1">
        <w:r>
          <w:rPr>
            <w:sz w:val="28"/>
            <w:szCs w:val="28"/>
          </w:rPr>
          <w:t>Павловского района</w:t>
        </w:r>
      </w:hyperlink>
      <w:r>
        <w:rPr>
          <w:sz w:val="28"/>
          <w:szCs w:val="28"/>
        </w:rPr>
        <w:t xml:space="preserve"> </w:t>
      </w:r>
      <w:hyperlink r:id="rId67" w:tooltip="Краснодарский край" w:history="1">
        <w:r>
          <w:rPr>
            <w:sz w:val="28"/>
            <w:szCs w:val="28"/>
          </w:rPr>
          <w:t>Краснодарского края</w:t>
        </w:r>
      </w:hyperlink>
      <w:r>
        <w:rPr>
          <w:sz w:val="28"/>
          <w:szCs w:val="28"/>
        </w:rPr>
        <w:t xml:space="preserve"> </w:t>
      </w:r>
      <w:hyperlink r:id="rId68" w:tooltip="Россия" w:history="1">
        <w:r>
          <w:rPr>
            <w:sz w:val="28"/>
            <w:szCs w:val="28"/>
          </w:rPr>
          <w:t>России</w:t>
        </w:r>
      </w:hyperlink>
      <w:r>
        <w:rPr>
          <w:sz w:val="28"/>
          <w:szCs w:val="28"/>
        </w:rPr>
        <w:t xml:space="preserve">, находится на расстоянии 155 км от краевого центра и расположено в северной степной части </w:t>
      </w:r>
      <w:hyperlink r:id="rId69" w:tooltip="Краснодарский край" w:history="1">
        <w:r>
          <w:rPr>
            <w:sz w:val="28"/>
            <w:szCs w:val="28"/>
          </w:rPr>
          <w:t>Краснодарского края</w:t>
        </w:r>
      </w:hyperlink>
      <w:r>
        <w:rPr>
          <w:sz w:val="28"/>
          <w:szCs w:val="28"/>
        </w:rPr>
        <w:t xml:space="preserve"> на Кубано-Приазовской равнине. </w:t>
      </w:r>
      <w:r>
        <w:rPr>
          <w:sz w:val="28"/>
          <w:szCs w:val="28"/>
          <w:lang w:eastAsia="zh-CN"/>
        </w:rPr>
        <w:t>Административный центр и единственный населённый пункт - станица</w:t>
      </w:r>
      <w:r>
        <w:rPr>
          <w:sz w:val="28"/>
          <w:szCs w:val="28"/>
          <w:lang w:val="en-US" w:eastAsia="zh-CN"/>
        </w:rPr>
        <w:t> </w:t>
      </w:r>
      <w:hyperlink r:id="rId70" w:tooltip="Атаманская (Краснодарский край)" w:history="1">
        <w:r>
          <w:rPr>
            <w:sz w:val="28"/>
            <w:szCs w:val="28"/>
          </w:rPr>
          <w:t>Атаманская</w:t>
        </w:r>
      </w:hyperlink>
      <w:r>
        <w:rPr>
          <w:sz w:val="28"/>
          <w:szCs w:val="28"/>
          <w:lang w:eastAsia="zh-CN"/>
        </w:rPr>
        <w:t>, на территории которого проживает около 3,2 тыс. человек.</w:t>
      </w:r>
    </w:p>
    <w:p w:rsidR="007216FE" w:rsidRDefault="00093BB0">
      <w:pPr>
        <w:ind w:right="52" w:firstLine="708"/>
        <w:rPr>
          <w:sz w:val="28"/>
          <w:szCs w:val="28"/>
        </w:rPr>
      </w:pPr>
      <w:r>
        <w:rPr>
          <w:sz w:val="28"/>
          <w:szCs w:val="28"/>
          <w:lang w:eastAsia="zh-CN"/>
        </w:rPr>
        <w:t>Площадь поселения - 97,36 км².</w:t>
      </w:r>
    </w:p>
    <w:p w:rsidR="007216FE" w:rsidRDefault="007216FE">
      <w:pPr>
        <w:ind w:right="105" w:firstLine="708"/>
        <w:rPr>
          <w:color w:val="FF0000"/>
          <w:sz w:val="28"/>
          <w:szCs w:val="28"/>
        </w:rPr>
      </w:pPr>
    </w:p>
    <w:p w:rsidR="007216FE" w:rsidRDefault="007216FE">
      <w:pPr>
        <w:ind w:right="105" w:firstLine="0"/>
        <w:jc w:val="center"/>
        <w:rPr>
          <w:b/>
          <w:color w:val="FF0000"/>
          <w:sz w:val="16"/>
          <w:szCs w:val="16"/>
        </w:rPr>
      </w:pPr>
    </w:p>
    <w:p w:rsidR="007216FE" w:rsidRDefault="007216FE">
      <w:pPr>
        <w:ind w:right="105" w:firstLine="0"/>
        <w:jc w:val="center"/>
        <w:rPr>
          <w:b/>
          <w:sz w:val="16"/>
          <w:szCs w:val="16"/>
        </w:rPr>
      </w:pPr>
    </w:p>
    <w:p w:rsidR="007216FE" w:rsidRDefault="00093BB0">
      <w:pPr>
        <w:pStyle w:val="2"/>
        <w:spacing w:after="0" w:line="250" w:lineRule="auto"/>
        <w:ind w:left="11" w:right="0" w:hanging="11"/>
        <w:rPr>
          <w:sz w:val="28"/>
          <w:szCs w:val="28"/>
        </w:rPr>
      </w:pPr>
      <w:bookmarkStart w:id="45" w:name="_Toc226729812"/>
      <w:bookmarkStart w:id="46" w:name="_Toc226731862"/>
      <w:r>
        <w:rPr>
          <w:sz w:val="28"/>
          <w:szCs w:val="28"/>
        </w:rPr>
        <w:t>2. Обоснование положений основной части</w:t>
      </w:r>
      <w:bookmarkEnd w:id="45"/>
      <w:bookmarkEnd w:id="46"/>
    </w:p>
    <w:p w:rsidR="007216FE" w:rsidRDefault="007216FE">
      <w:pPr>
        <w:ind w:right="105" w:firstLine="0"/>
        <w:jc w:val="center"/>
        <w:rPr>
          <w:b/>
          <w:sz w:val="28"/>
          <w:szCs w:val="28"/>
        </w:rPr>
      </w:pPr>
    </w:p>
    <w:p w:rsidR="007216FE" w:rsidRDefault="00093BB0">
      <w:pPr>
        <w:pStyle w:val="3"/>
        <w:spacing w:before="0" w:after="0" w:line="247" w:lineRule="auto"/>
        <w:ind w:right="0" w:firstLine="567"/>
        <w:rPr>
          <w:rFonts w:ascii="Times New Roman" w:hAnsi="Times New Roman"/>
          <w:sz w:val="28"/>
          <w:szCs w:val="28"/>
        </w:rPr>
      </w:pPr>
      <w:bookmarkStart w:id="47" w:name="_Toc226731863"/>
      <w:bookmarkStart w:id="48" w:name="_Toc226729813"/>
      <w:r>
        <w:rPr>
          <w:rFonts w:ascii="Times New Roman" w:hAnsi="Times New Roman"/>
          <w:sz w:val="28"/>
          <w:szCs w:val="28"/>
        </w:rPr>
        <w:t xml:space="preserve">2.1. Обоснование </w:t>
      </w:r>
      <w:proofErr w:type="gramStart"/>
      <w:r>
        <w:rPr>
          <w:rFonts w:ascii="Times New Roman" w:hAnsi="Times New Roman"/>
          <w:sz w:val="28"/>
          <w:szCs w:val="28"/>
        </w:rPr>
        <w:t>перечня областей нормирования Атаманского сельского поселения Павловского муниципального района Краснодарского края</w:t>
      </w:r>
      <w:bookmarkEnd w:id="47"/>
      <w:bookmarkEnd w:id="48"/>
      <w:proofErr w:type="gramEnd"/>
    </w:p>
    <w:p w:rsidR="007216FE" w:rsidRDefault="00093BB0">
      <w:pPr>
        <w:ind w:right="52" w:firstLine="708"/>
        <w:rPr>
          <w:sz w:val="28"/>
          <w:szCs w:val="28"/>
        </w:rPr>
      </w:pPr>
      <w:r>
        <w:rPr>
          <w:sz w:val="28"/>
          <w:szCs w:val="28"/>
        </w:rPr>
        <w:t xml:space="preserve">2.1.1. Перечень </w:t>
      </w:r>
      <w:proofErr w:type="gramStart"/>
      <w:r>
        <w:rPr>
          <w:sz w:val="28"/>
          <w:szCs w:val="28"/>
        </w:rPr>
        <w:t>объектов местного значения Атаманского сельского поселения Павловского муниципального района Краснодарского края</w:t>
      </w:r>
      <w:proofErr w:type="gramEnd"/>
      <w:r>
        <w:rPr>
          <w:sz w:val="28"/>
          <w:szCs w:val="28"/>
        </w:rPr>
        <w:t xml:space="preserve"> для целей настоящих МНГП подготовлен на основании: </w:t>
      </w:r>
    </w:p>
    <w:p w:rsidR="007216FE" w:rsidRDefault="00093BB0">
      <w:pPr>
        <w:ind w:right="52" w:firstLine="708"/>
        <w:rPr>
          <w:sz w:val="28"/>
          <w:szCs w:val="28"/>
        </w:rPr>
      </w:pPr>
      <w:r>
        <w:rPr>
          <w:sz w:val="28"/>
          <w:szCs w:val="28"/>
        </w:rPr>
        <w:t xml:space="preserve">статьи 23 Кодекса; </w:t>
      </w:r>
    </w:p>
    <w:p w:rsidR="007216FE" w:rsidRDefault="00093BB0">
      <w:pPr>
        <w:ind w:right="52" w:firstLine="708"/>
        <w:rPr>
          <w:sz w:val="28"/>
          <w:szCs w:val="28"/>
        </w:rPr>
      </w:pPr>
      <w:r>
        <w:rPr>
          <w:sz w:val="28"/>
          <w:szCs w:val="28"/>
        </w:rPr>
        <w:t>федерального закона от 6 октября 2003 года № 131-ФЗ «Об общих принципах организации местного самоуправления в Российской Федерации»;</w:t>
      </w:r>
    </w:p>
    <w:p w:rsidR="007216FE" w:rsidRDefault="00093BB0">
      <w:pPr>
        <w:ind w:right="52" w:firstLine="708"/>
        <w:rPr>
          <w:sz w:val="28"/>
          <w:szCs w:val="28"/>
        </w:rPr>
      </w:pPr>
      <w:r>
        <w:rPr>
          <w:sz w:val="28"/>
          <w:szCs w:val="28"/>
        </w:rPr>
        <w:t>приказа Министерства экономического развития Российской Федерации от 15 февраля 2021 г. № 71 «Об утверждении Методических рекомендаций по подготовке нормативов градостроительного проектирования»;</w:t>
      </w:r>
    </w:p>
    <w:p w:rsidR="007216FE" w:rsidRDefault="00093BB0">
      <w:pPr>
        <w:ind w:right="52" w:firstLine="708"/>
        <w:rPr>
          <w:sz w:val="28"/>
          <w:szCs w:val="28"/>
        </w:rPr>
      </w:pPr>
      <w:r>
        <w:rPr>
          <w:sz w:val="28"/>
          <w:szCs w:val="28"/>
        </w:rPr>
        <w:t>Закона Краснодарского края от 21 июля 2008 года № 1540-КЗ «Градостроительный кодекс Краснодарского края»;</w:t>
      </w:r>
    </w:p>
    <w:p w:rsidR="007216FE" w:rsidRDefault="00093BB0">
      <w:pPr>
        <w:ind w:right="52" w:firstLine="708"/>
        <w:rPr>
          <w:sz w:val="28"/>
          <w:szCs w:val="28"/>
        </w:rPr>
      </w:pPr>
      <w:r>
        <w:rPr>
          <w:sz w:val="28"/>
          <w:szCs w:val="28"/>
        </w:rPr>
        <w:t>Приказ департамента по архитектуре и градостроительству Краснодарского края от 16 апреля 2015 г. № 78 «Об утверждении нормативов градостроительного проектирования Краснодарского края».</w:t>
      </w:r>
    </w:p>
    <w:p w:rsidR="007216FE" w:rsidRDefault="007216FE">
      <w:pPr>
        <w:ind w:right="52" w:firstLine="708"/>
        <w:rPr>
          <w:sz w:val="28"/>
          <w:szCs w:val="28"/>
        </w:rPr>
      </w:pPr>
    </w:p>
    <w:p w:rsidR="007216FE" w:rsidRDefault="007216FE">
      <w:pPr>
        <w:ind w:right="52" w:firstLine="708"/>
        <w:rPr>
          <w:sz w:val="28"/>
          <w:szCs w:val="28"/>
        </w:rPr>
      </w:pPr>
    </w:p>
    <w:p w:rsidR="007216FE" w:rsidRDefault="007216FE">
      <w:pPr>
        <w:ind w:right="52" w:firstLine="708"/>
        <w:rPr>
          <w:sz w:val="28"/>
          <w:szCs w:val="28"/>
        </w:rPr>
      </w:pPr>
    </w:p>
    <w:p w:rsidR="007216FE" w:rsidRDefault="00093BB0">
      <w:pPr>
        <w:pStyle w:val="3"/>
        <w:spacing w:before="0" w:after="0" w:line="247" w:lineRule="auto"/>
        <w:ind w:right="0" w:firstLine="567"/>
        <w:rPr>
          <w:rFonts w:ascii="Times New Roman" w:hAnsi="Times New Roman"/>
          <w:sz w:val="28"/>
          <w:szCs w:val="28"/>
        </w:rPr>
      </w:pPr>
      <w:bookmarkStart w:id="49" w:name="_Toc226731864"/>
      <w:bookmarkStart w:id="50" w:name="_Toc226729814"/>
      <w:r>
        <w:rPr>
          <w:rFonts w:ascii="Times New Roman" w:hAnsi="Times New Roman"/>
          <w:sz w:val="28"/>
          <w:szCs w:val="28"/>
        </w:rPr>
        <w:lastRenderedPageBreak/>
        <w:t xml:space="preserve">2.2. Обоснование расчетных показателей минимально допустимого уровня обеспеченности населения и максимально допустимого уровня территориальной доступности в области </w:t>
      </w:r>
      <w:proofErr w:type="spellStart"/>
      <w:r>
        <w:rPr>
          <w:rFonts w:ascii="Times New Roman" w:hAnsi="Times New Roman"/>
          <w:sz w:val="28"/>
          <w:szCs w:val="28"/>
        </w:rPr>
        <w:t>электро</w:t>
      </w:r>
      <w:proofErr w:type="spellEnd"/>
      <w:r>
        <w:rPr>
          <w:rFonts w:ascii="Times New Roman" w:hAnsi="Times New Roman"/>
          <w:sz w:val="28"/>
          <w:szCs w:val="28"/>
        </w:rPr>
        <w:t>-, тепл</w:t>
      </w:r>
      <w:proofErr w:type="gramStart"/>
      <w:r>
        <w:rPr>
          <w:rFonts w:ascii="Times New Roman" w:hAnsi="Times New Roman"/>
          <w:sz w:val="28"/>
          <w:szCs w:val="28"/>
        </w:rPr>
        <w:t>о-</w:t>
      </w:r>
      <w:proofErr w:type="gram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газо</w:t>
      </w:r>
      <w:proofErr w:type="spellEnd"/>
      <w:r>
        <w:rPr>
          <w:rFonts w:ascii="Times New Roman" w:hAnsi="Times New Roman"/>
          <w:sz w:val="28"/>
          <w:szCs w:val="28"/>
        </w:rPr>
        <w:t>-, водоснабжения и водоотведения поселения приведены в таблице 22.</w:t>
      </w:r>
      <w:bookmarkEnd w:id="49"/>
      <w:bookmarkEnd w:id="50"/>
    </w:p>
    <w:p w:rsidR="007216FE" w:rsidRDefault="007216FE">
      <w:pPr>
        <w:ind w:right="52" w:firstLine="708"/>
        <w:rPr>
          <w:b/>
          <w:bCs/>
          <w:sz w:val="28"/>
          <w:szCs w:val="28"/>
        </w:rPr>
      </w:pPr>
    </w:p>
    <w:p w:rsidR="007216FE" w:rsidRDefault="00093BB0">
      <w:pPr>
        <w:ind w:right="52" w:firstLine="708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Таблица 22</w:t>
      </w:r>
    </w:p>
    <w:tbl>
      <w:tblPr>
        <w:tblW w:w="10655" w:type="dxa"/>
        <w:tblInd w:w="-57" w:type="dxa"/>
        <w:tblLayout w:type="fixed"/>
        <w:tblLook w:val="04A0"/>
      </w:tblPr>
      <w:tblGrid>
        <w:gridCol w:w="477"/>
        <w:gridCol w:w="3657"/>
        <w:gridCol w:w="3402"/>
        <w:gridCol w:w="3119"/>
      </w:tblGrid>
      <w:tr w:rsidR="007216FE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Область нормирования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Виды объектов местного значения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Нормы законодательства</w:t>
            </w:r>
          </w:p>
        </w:tc>
      </w:tr>
      <w:tr w:rsidR="007216FE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7216FE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Электро</w:t>
            </w:r>
            <w:proofErr w:type="spellEnd"/>
            <w:r>
              <w:rPr>
                <w:sz w:val="20"/>
              </w:rPr>
              <w:t>-, тепл</w:t>
            </w:r>
            <w:proofErr w:type="gramStart"/>
            <w:r>
              <w:rPr>
                <w:sz w:val="20"/>
              </w:rPr>
              <w:t>о-</w:t>
            </w:r>
            <w:proofErr w:type="gram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газо</w:t>
            </w:r>
            <w:proofErr w:type="spellEnd"/>
            <w:r>
              <w:rPr>
                <w:sz w:val="20"/>
              </w:rPr>
              <w:t xml:space="preserve">-, водоснабжение и водоотведение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Инженерные сети населённых пунктов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Статья 19 Кодекса.</w:t>
            </w:r>
          </w:p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СП 402.1325800.2018</w:t>
            </w:r>
          </w:p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Правилах</w:t>
            </w:r>
            <w:proofErr w:type="gramEnd"/>
            <w:r>
              <w:rPr>
                <w:sz w:val="20"/>
              </w:rPr>
              <w:t xml:space="preserve"> устройства электроустановок</w:t>
            </w:r>
            <w:r>
              <w:rPr>
                <w:sz w:val="20"/>
              </w:rPr>
              <w:br/>
              <w:t>(ПУЭ).</w:t>
            </w:r>
          </w:p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СНиП</w:t>
            </w:r>
            <w:proofErr w:type="spellEnd"/>
            <w:r>
              <w:rPr>
                <w:sz w:val="20"/>
              </w:rPr>
              <w:t xml:space="preserve"> 42-01-2002 Газораспределительные системы.</w:t>
            </w:r>
          </w:p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Свод правил СП 42.13330.2016 «Градостроительство. Планировка и застройка городских и сельских поселений».</w:t>
            </w:r>
          </w:p>
        </w:tc>
      </w:tr>
    </w:tbl>
    <w:p w:rsidR="007216FE" w:rsidRDefault="007216FE">
      <w:pPr>
        <w:ind w:right="52" w:firstLine="708"/>
        <w:rPr>
          <w:sz w:val="28"/>
          <w:szCs w:val="28"/>
        </w:rPr>
      </w:pPr>
    </w:p>
    <w:p w:rsidR="007216FE" w:rsidRDefault="00093BB0">
      <w:pPr>
        <w:pStyle w:val="3"/>
        <w:spacing w:before="0" w:after="0" w:line="247" w:lineRule="auto"/>
        <w:ind w:right="0"/>
        <w:rPr>
          <w:rFonts w:ascii="Times New Roman" w:hAnsi="Times New Roman"/>
          <w:sz w:val="28"/>
          <w:szCs w:val="28"/>
        </w:rPr>
      </w:pPr>
      <w:bookmarkStart w:id="51" w:name="_Toc226731865"/>
      <w:bookmarkStart w:id="52" w:name="_Toc226729815"/>
      <w:r>
        <w:rPr>
          <w:rFonts w:ascii="Times New Roman" w:hAnsi="Times New Roman"/>
          <w:sz w:val="28"/>
          <w:szCs w:val="28"/>
        </w:rPr>
        <w:t>2.3. Обоснование расчетных показателей минимально допустимого уровня обеспеченности населения и максимально допустимого уровня территориальной доступности в автомобильных дорогах местного значения приведены в таблице 23</w:t>
      </w:r>
      <w:bookmarkEnd w:id="51"/>
      <w:bookmarkEnd w:id="52"/>
    </w:p>
    <w:p w:rsidR="007216FE" w:rsidRDefault="00093BB0">
      <w:pPr>
        <w:ind w:right="52" w:firstLine="708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Таблица 23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1979"/>
        <w:gridCol w:w="3106"/>
        <w:gridCol w:w="5415"/>
      </w:tblGrid>
      <w:tr w:rsidR="007216FE">
        <w:tc>
          <w:tcPr>
            <w:tcW w:w="1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Вид объекта</w:t>
            </w: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Тип расчетного показателя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Обоснование расчетного показателя</w:t>
            </w:r>
          </w:p>
        </w:tc>
      </w:tr>
      <w:tr w:rsidR="007216FE">
        <w:tc>
          <w:tcPr>
            <w:tcW w:w="1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7216FE">
        <w:tc>
          <w:tcPr>
            <w:tcW w:w="19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Улично-дорожная сеть населенных пунктов</w:t>
            </w: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Минимально допустимый уровень обеспеченности населения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Минимальная плотность улично-дорожной сети в населенном пункте (кроме зон индивидуальной жилой застройки) принята в размере 10 км/кв.км. Установление данного показателя обусловлено размерами кварталов, аналогично с СП 531.1325800.2024 «Свод правил. Градостроительство. Модели городской среды. Общие положения»</w:t>
            </w:r>
          </w:p>
        </w:tc>
      </w:tr>
      <w:tr w:rsidR="007216FE">
        <w:tc>
          <w:tcPr>
            <w:tcW w:w="197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Не нормируется</w:t>
            </w:r>
          </w:p>
        </w:tc>
      </w:tr>
      <w:tr w:rsidR="007216FE">
        <w:tc>
          <w:tcPr>
            <w:tcW w:w="19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Велосипедные дорожки в границах населенных пунктов</w:t>
            </w: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Минимально допустимый уровень обеспеченности населения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Минимальная плотность </w:t>
            </w:r>
            <w:proofErr w:type="spellStart"/>
            <w:r>
              <w:rPr>
                <w:sz w:val="20"/>
              </w:rPr>
              <w:t>велодорожной</w:t>
            </w:r>
            <w:proofErr w:type="spellEnd"/>
            <w:r>
              <w:rPr>
                <w:sz w:val="20"/>
              </w:rPr>
              <w:t xml:space="preserve"> сети в населенном пункте (кроме зон индивидуальной жилой застройки) принята в размере 10 км/кв.км. Установление данного показателя обусловлено размерами кварталов, аналогично параметрам плотности улично-дорожной сети.</w:t>
            </w:r>
          </w:p>
        </w:tc>
      </w:tr>
      <w:tr w:rsidR="007216FE">
        <w:tc>
          <w:tcPr>
            <w:tcW w:w="197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Не нормируется</w:t>
            </w:r>
          </w:p>
        </w:tc>
      </w:tr>
      <w:tr w:rsidR="007216FE">
        <w:tc>
          <w:tcPr>
            <w:tcW w:w="19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Автостанция межмуниципального сообщения</w:t>
            </w: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Минимально допустимый уровень обеспеченности населения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Не менее 1 объекта на муниципальное </w:t>
            </w:r>
            <w:proofErr w:type="gramStart"/>
            <w:r>
              <w:rPr>
                <w:sz w:val="20"/>
              </w:rPr>
              <w:t>образование</w:t>
            </w:r>
            <w:proofErr w:type="gramEnd"/>
            <w:r>
              <w:rPr>
                <w:sz w:val="20"/>
              </w:rPr>
              <w:t xml:space="preserve"> принято исходя из текущей обеспеченности региона объектами.</w:t>
            </w:r>
          </w:p>
        </w:tc>
      </w:tr>
      <w:tr w:rsidR="007216FE">
        <w:tc>
          <w:tcPr>
            <w:tcW w:w="197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Транспортная доступность составляет 1 ч в расчете из максимально возможного времени преодоления пути к объекту пассажирами.</w:t>
            </w:r>
          </w:p>
        </w:tc>
      </w:tr>
      <w:tr w:rsidR="007216FE">
        <w:trPr>
          <w:trHeight w:val="220"/>
        </w:trPr>
        <w:tc>
          <w:tcPr>
            <w:tcW w:w="19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Транспортно- эксплуатационные </w:t>
            </w:r>
            <w:r>
              <w:rPr>
                <w:sz w:val="20"/>
              </w:rPr>
              <w:lastRenderedPageBreak/>
              <w:t>предприятия транспорта</w:t>
            </w: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Минимально допустимый уровень обеспеченности населения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Количество объектов определяется по заданию на проектирование.</w:t>
            </w:r>
          </w:p>
        </w:tc>
      </w:tr>
      <w:tr w:rsidR="007216FE">
        <w:trPr>
          <w:trHeight w:val="220"/>
        </w:trPr>
        <w:tc>
          <w:tcPr>
            <w:tcW w:w="197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Не нормируется</w:t>
            </w:r>
          </w:p>
        </w:tc>
      </w:tr>
      <w:tr w:rsidR="007216FE">
        <w:trPr>
          <w:trHeight w:val="220"/>
        </w:trPr>
        <w:tc>
          <w:tcPr>
            <w:tcW w:w="19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Автозаправочные станции</w:t>
            </w: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Минимально допустимый уровень обеспеченности населения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Одна топливораздаточная колонка на 1200 легковых автомобилей принята согласно СП 42.13330.2016.</w:t>
            </w:r>
          </w:p>
        </w:tc>
      </w:tr>
      <w:tr w:rsidR="007216FE">
        <w:trPr>
          <w:trHeight w:val="220"/>
        </w:trPr>
        <w:tc>
          <w:tcPr>
            <w:tcW w:w="197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Не нормируется</w:t>
            </w:r>
          </w:p>
        </w:tc>
      </w:tr>
      <w:tr w:rsidR="007216FE">
        <w:trPr>
          <w:trHeight w:val="220"/>
        </w:trPr>
        <w:tc>
          <w:tcPr>
            <w:tcW w:w="19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Станции технического обслуживания</w:t>
            </w: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Минимально допустимый уровень обеспеченности населения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Один пост на 200 легковых автомобилей принят согласно СП 42.13330.2016.</w:t>
            </w:r>
          </w:p>
        </w:tc>
      </w:tr>
      <w:tr w:rsidR="007216FE">
        <w:trPr>
          <w:trHeight w:val="220"/>
        </w:trPr>
        <w:tc>
          <w:tcPr>
            <w:tcW w:w="197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Не нормируется</w:t>
            </w:r>
          </w:p>
        </w:tc>
      </w:tr>
    </w:tbl>
    <w:p w:rsidR="007216FE" w:rsidRDefault="007216FE">
      <w:pPr>
        <w:ind w:right="52" w:firstLine="708"/>
        <w:jc w:val="right"/>
        <w:rPr>
          <w:b/>
          <w:bCs/>
          <w:sz w:val="28"/>
          <w:szCs w:val="28"/>
        </w:rPr>
      </w:pPr>
    </w:p>
    <w:p w:rsidR="007216FE" w:rsidRDefault="00093BB0">
      <w:pPr>
        <w:pStyle w:val="3"/>
        <w:spacing w:before="0" w:after="0" w:line="247" w:lineRule="auto"/>
        <w:ind w:right="0"/>
        <w:rPr>
          <w:rFonts w:ascii="Times New Roman" w:hAnsi="Times New Roman"/>
          <w:sz w:val="28"/>
          <w:szCs w:val="28"/>
        </w:rPr>
      </w:pPr>
      <w:bookmarkStart w:id="53" w:name="_Toc226731866"/>
      <w:bookmarkStart w:id="54" w:name="_Toc226729816"/>
      <w:r>
        <w:rPr>
          <w:rFonts w:ascii="Times New Roman" w:hAnsi="Times New Roman"/>
          <w:sz w:val="28"/>
          <w:szCs w:val="28"/>
        </w:rPr>
        <w:t>2.4. Обоснование расчетных показателей минимально допустимого уровня обеспеченности населения и максимально допустимого уровня территориальной доступности объектами физической культуры и спорта приведены в таблице 24.</w:t>
      </w:r>
      <w:bookmarkEnd w:id="53"/>
      <w:bookmarkEnd w:id="54"/>
    </w:p>
    <w:p w:rsidR="007216FE" w:rsidRDefault="00093BB0">
      <w:pPr>
        <w:ind w:right="52" w:firstLine="708"/>
        <w:rPr>
          <w:sz w:val="28"/>
          <w:szCs w:val="28"/>
        </w:rPr>
      </w:pPr>
      <w:r>
        <w:rPr>
          <w:sz w:val="28"/>
          <w:szCs w:val="28"/>
        </w:rPr>
        <w:t xml:space="preserve">Показатели обеспеченности и территориальной доступности установлены в соответствии с приказом </w:t>
      </w:r>
      <w:proofErr w:type="spellStart"/>
      <w:r>
        <w:rPr>
          <w:sz w:val="28"/>
          <w:szCs w:val="28"/>
        </w:rPr>
        <w:t>Минспорта</w:t>
      </w:r>
      <w:proofErr w:type="spellEnd"/>
      <w:r>
        <w:rPr>
          <w:sz w:val="28"/>
          <w:szCs w:val="28"/>
        </w:rPr>
        <w:t xml:space="preserve"> России от 19 августа 2021 г. № 649 «О рекомендованных нормативах и нормах обеспеченности населения объектами спортивной инфраструктуры», а также таблицей 9. </w:t>
      </w:r>
    </w:p>
    <w:p w:rsidR="007216FE" w:rsidRDefault="00093BB0">
      <w:pPr>
        <w:ind w:right="51" w:firstLine="708"/>
        <w:rPr>
          <w:sz w:val="28"/>
          <w:szCs w:val="28"/>
        </w:rPr>
      </w:pPr>
      <w:r>
        <w:rPr>
          <w:sz w:val="28"/>
          <w:szCs w:val="28"/>
        </w:rPr>
        <w:t>При расчете площади здания и земельного участка применена сложившаяся положительная практика проектирования и строительства таких объектов, а также анализ потребности населения Краснодарского края в данных объектах, проведенный министерством физической культуры и спорта Краснодарского края.</w:t>
      </w:r>
    </w:p>
    <w:p w:rsidR="007216FE" w:rsidRDefault="00093BB0">
      <w:pPr>
        <w:ind w:right="51" w:firstLine="708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Таблица 24</w:t>
      </w:r>
    </w:p>
    <w:tbl>
      <w:tblPr>
        <w:tblW w:w="0" w:type="auto"/>
        <w:tblInd w:w="-57" w:type="dxa"/>
        <w:tblLayout w:type="fixed"/>
        <w:tblLook w:val="04A0"/>
      </w:tblPr>
      <w:tblGrid>
        <w:gridCol w:w="495"/>
        <w:gridCol w:w="1545"/>
        <w:gridCol w:w="4221"/>
        <w:gridCol w:w="4545"/>
      </w:tblGrid>
      <w:tr w:rsidR="007216FE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Область нормирования</w:t>
            </w:r>
          </w:p>
        </w:tc>
        <w:tc>
          <w:tcPr>
            <w:tcW w:w="4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Виды объектов местного значения</w:t>
            </w:r>
          </w:p>
        </w:tc>
        <w:tc>
          <w:tcPr>
            <w:tcW w:w="4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Нормы законодательства</w:t>
            </w:r>
          </w:p>
        </w:tc>
      </w:tr>
      <w:tr w:rsidR="007216FE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Физическая культура и спорт</w:t>
            </w:r>
          </w:p>
        </w:tc>
        <w:tc>
          <w:tcPr>
            <w:tcW w:w="4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плоскостные спортсооружения; </w:t>
            </w:r>
          </w:p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спортивные залы; </w:t>
            </w:r>
          </w:p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объекты сельской и рекреационной инфраструктуры, приспособленные для занятий физической культурой и спортом, в том числе универсальные спортивные игровые площадки, дистанции, велодорожки, споты (плаза начального уровня), площадки с тренажерами, сезонные катки.</w:t>
            </w:r>
          </w:p>
        </w:tc>
        <w:tc>
          <w:tcPr>
            <w:tcW w:w="4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Глава 3 </w:t>
            </w:r>
            <w:proofErr w:type="spellStart"/>
            <w:r>
              <w:rPr>
                <w:sz w:val="20"/>
              </w:rPr>
              <w:t>ГрК</w:t>
            </w:r>
            <w:proofErr w:type="spellEnd"/>
            <w:r>
              <w:rPr>
                <w:sz w:val="20"/>
              </w:rPr>
              <w:t xml:space="preserve"> РФ.</w:t>
            </w:r>
          </w:p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Федеральный закон от 6 октября 2003 г.       № 131-ФЗ «Об общих принципах организации местного самоуправления в Российской Федерации».</w:t>
            </w:r>
          </w:p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Приказ Министерства спорта Российской Федерации от 21 марта 2018 г. № 244 «Об утверждении Методических рекомендаций о применении нормативов и норм при определении потребности субъектов Российской Федерации в объектах физической культуры и спорта»;</w:t>
            </w:r>
          </w:p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приказ </w:t>
            </w:r>
            <w:proofErr w:type="spellStart"/>
            <w:r>
              <w:rPr>
                <w:sz w:val="20"/>
              </w:rPr>
              <w:t>Минспорта</w:t>
            </w:r>
            <w:proofErr w:type="spellEnd"/>
            <w:r>
              <w:rPr>
                <w:sz w:val="20"/>
              </w:rPr>
              <w:t xml:space="preserve"> Российской Федерации от 19 августа 2021 г. № 649 «О рекомендованных нормативах и нормах обеспеченности населения объектами спортивной инфраструктуры».</w:t>
            </w:r>
          </w:p>
        </w:tc>
      </w:tr>
    </w:tbl>
    <w:p w:rsidR="007216FE" w:rsidRDefault="007216FE">
      <w:pPr>
        <w:ind w:right="52" w:firstLine="708"/>
        <w:rPr>
          <w:sz w:val="28"/>
          <w:szCs w:val="28"/>
        </w:rPr>
      </w:pPr>
    </w:p>
    <w:p w:rsidR="007216FE" w:rsidRDefault="00093BB0">
      <w:pPr>
        <w:pStyle w:val="3"/>
        <w:spacing w:before="0" w:after="0" w:line="247" w:lineRule="auto"/>
        <w:ind w:right="0" w:firstLine="567"/>
        <w:rPr>
          <w:rFonts w:ascii="Times New Roman" w:hAnsi="Times New Roman"/>
          <w:sz w:val="28"/>
          <w:szCs w:val="28"/>
        </w:rPr>
      </w:pPr>
      <w:bookmarkStart w:id="55" w:name="_Toc226729817"/>
      <w:bookmarkStart w:id="56" w:name="_Toc226731867"/>
      <w:r>
        <w:rPr>
          <w:rFonts w:ascii="Times New Roman" w:hAnsi="Times New Roman"/>
          <w:sz w:val="28"/>
          <w:szCs w:val="28"/>
        </w:rPr>
        <w:t xml:space="preserve">2.5. Обоснование </w:t>
      </w:r>
      <w:bookmarkStart w:id="57" w:name="_Hlk215183165"/>
      <w:r>
        <w:rPr>
          <w:rFonts w:ascii="Times New Roman" w:hAnsi="Times New Roman"/>
          <w:sz w:val="28"/>
          <w:szCs w:val="28"/>
        </w:rPr>
        <w:t>расчетных показателей минимально допустимого уровня обеспеченности населения и максимально допустимого уровня территориальной доступности объектами</w:t>
      </w:r>
      <w:bookmarkEnd w:id="57"/>
      <w:r>
        <w:rPr>
          <w:rFonts w:ascii="Times New Roman" w:hAnsi="Times New Roman"/>
          <w:sz w:val="28"/>
          <w:szCs w:val="28"/>
        </w:rPr>
        <w:t xml:space="preserve"> образования приведены в таблице 25.</w:t>
      </w:r>
      <w:bookmarkEnd w:id="55"/>
      <w:bookmarkEnd w:id="56"/>
    </w:p>
    <w:p w:rsidR="007216FE" w:rsidRDefault="00093BB0">
      <w:pPr>
        <w:ind w:right="52" w:firstLine="708"/>
        <w:rPr>
          <w:sz w:val="28"/>
          <w:szCs w:val="28"/>
        </w:rPr>
      </w:pPr>
      <w:r>
        <w:rPr>
          <w:sz w:val="28"/>
          <w:szCs w:val="28"/>
        </w:rPr>
        <w:t xml:space="preserve">Показатели минимального уровня обеспеченности детей местами в дошкольных образовательных организациях и местами в учреждениях среднего образования определены в соответствии с приказом Минэкономразвития России от 15 февраля 2021 г. № 71 «Об утверждении Методических рекомендаций по подготовке нормативов </w:t>
      </w:r>
      <w:r>
        <w:rPr>
          <w:sz w:val="28"/>
          <w:szCs w:val="28"/>
        </w:rPr>
        <w:lastRenderedPageBreak/>
        <w:t xml:space="preserve">градостроительного проектирования» и СП 42.13330.2016 «Градостроительство. Планировка и застройка городских и сельских поселений. Актуализированная редакция </w:t>
      </w:r>
      <w:proofErr w:type="spellStart"/>
      <w:r>
        <w:rPr>
          <w:sz w:val="28"/>
          <w:szCs w:val="28"/>
        </w:rPr>
        <w:t>СНиП</w:t>
      </w:r>
      <w:proofErr w:type="spellEnd"/>
      <w:r>
        <w:rPr>
          <w:sz w:val="28"/>
          <w:szCs w:val="28"/>
        </w:rPr>
        <w:t xml:space="preserve"> 2.07.01-89*». </w:t>
      </w:r>
    </w:p>
    <w:p w:rsidR="007216FE" w:rsidRDefault="00093BB0">
      <w:pPr>
        <w:ind w:right="52" w:firstLine="708"/>
        <w:rPr>
          <w:sz w:val="28"/>
          <w:szCs w:val="28"/>
        </w:rPr>
      </w:pPr>
      <w:r>
        <w:rPr>
          <w:sz w:val="28"/>
          <w:szCs w:val="28"/>
        </w:rPr>
        <w:t>Данные показатели рассчитываются, исходя из сведений о возрастно-половом составе населения Краснодарского края, предоставляемых управлением Федеральной службы государственной статистики по Краснодарскому краю и Республике Адыгея (</w:t>
      </w:r>
      <w:hyperlink r:id="rId71" w:history="1">
        <w:r>
          <w:rPr>
            <w:sz w:val="28"/>
            <w:szCs w:val="28"/>
          </w:rPr>
          <w:t>https://23.rosstat.gov.ru/population_kk#</w:t>
        </w:r>
      </w:hyperlink>
      <w:r>
        <w:rPr>
          <w:sz w:val="28"/>
          <w:szCs w:val="28"/>
        </w:rPr>
        <w:t>), на год, предшествующий расчетному.</w:t>
      </w:r>
    </w:p>
    <w:p w:rsidR="007216FE" w:rsidRDefault="00093BB0">
      <w:pPr>
        <w:ind w:right="52" w:firstLine="708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Таблица 25</w:t>
      </w:r>
    </w:p>
    <w:tbl>
      <w:tblPr>
        <w:tblW w:w="0" w:type="auto"/>
        <w:tblInd w:w="-57" w:type="dxa"/>
        <w:tblLayout w:type="fixed"/>
        <w:tblLook w:val="04A0"/>
      </w:tblPr>
      <w:tblGrid>
        <w:gridCol w:w="495"/>
        <w:gridCol w:w="1545"/>
        <w:gridCol w:w="4221"/>
        <w:gridCol w:w="4545"/>
      </w:tblGrid>
      <w:tr w:rsidR="007216FE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Область нормирования</w:t>
            </w:r>
          </w:p>
        </w:tc>
        <w:tc>
          <w:tcPr>
            <w:tcW w:w="4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Виды объектов местного значения</w:t>
            </w:r>
          </w:p>
        </w:tc>
        <w:tc>
          <w:tcPr>
            <w:tcW w:w="4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Нормы законодательства</w:t>
            </w:r>
          </w:p>
        </w:tc>
      </w:tr>
      <w:tr w:rsidR="007216FE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Образование</w:t>
            </w:r>
          </w:p>
        </w:tc>
        <w:tc>
          <w:tcPr>
            <w:tcW w:w="4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left="3" w:firstLine="0"/>
              <w:rPr>
                <w:sz w:val="20"/>
              </w:rPr>
            </w:pPr>
            <w:r>
              <w:rPr>
                <w:sz w:val="20"/>
              </w:rPr>
              <w:t>дошкольные образовательные организации;</w:t>
            </w:r>
          </w:p>
          <w:p w:rsidR="007216FE" w:rsidRDefault="00093BB0">
            <w:pPr>
              <w:ind w:left="3" w:firstLine="0"/>
              <w:rPr>
                <w:sz w:val="20"/>
              </w:rPr>
            </w:pPr>
            <w:r>
              <w:rPr>
                <w:sz w:val="20"/>
              </w:rPr>
              <w:t>общеобразовательные организации: школы, лицеи, гимназии, кадетские училища.</w:t>
            </w:r>
          </w:p>
        </w:tc>
        <w:tc>
          <w:tcPr>
            <w:tcW w:w="4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0" w:firstLine="2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Глава 3 </w:t>
            </w:r>
            <w:proofErr w:type="spellStart"/>
            <w:r>
              <w:rPr>
                <w:sz w:val="20"/>
              </w:rPr>
              <w:t>ГрК</w:t>
            </w:r>
            <w:proofErr w:type="spellEnd"/>
            <w:r>
              <w:rPr>
                <w:sz w:val="20"/>
              </w:rPr>
              <w:t xml:space="preserve"> РФ.</w:t>
            </w:r>
          </w:p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Федеральный закон от 6 октября 2003 г. № 131-ФЗ «Об общих принципах организации местного самоуправления в Российской Федерации».</w:t>
            </w:r>
          </w:p>
        </w:tc>
      </w:tr>
    </w:tbl>
    <w:p w:rsidR="007216FE" w:rsidRDefault="007216FE">
      <w:pPr>
        <w:ind w:right="52" w:firstLine="708"/>
        <w:rPr>
          <w:sz w:val="28"/>
          <w:szCs w:val="28"/>
        </w:rPr>
      </w:pPr>
    </w:p>
    <w:p w:rsidR="007216FE" w:rsidRDefault="00093BB0">
      <w:pPr>
        <w:pStyle w:val="3"/>
        <w:spacing w:before="0" w:after="0" w:line="247" w:lineRule="auto"/>
        <w:ind w:right="0" w:firstLine="567"/>
        <w:rPr>
          <w:rFonts w:ascii="Times New Roman" w:hAnsi="Times New Roman"/>
          <w:sz w:val="28"/>
          <w:szCs w:val="28"/>
        </w:rPr>
      </w:pPr>
      <w:bookmarkStart w:id="58" w:name="_Toc226731868"/>
      <w:bookmarkStart w:id="59" w:name="_Toc226729818"/>
      <w:r>
        <w:rPr>
          <w:rFonts w:ascii="Times New Roman" w:hAnsi="Times New Roman"/>
          <w:sz w:val="28"/>
          <w:szCs w:val="28"/>
        </w:rPr>
        <w:t>2.6. Обоснование расчетных показателей минимально допустимого уровня обеспеченности населения и максимально допустимого уровня территориальной доступности объектами здравоохранения приведены в таблице 26.</w:t>
      </w:r>
      <w:bookmarkEnd w:id="58"/>
      <w:bookmarkEnd w:id="59"/>
    </w:p>
    <w:p w:rsidR="007216FE" w:rsidRDefault="00093BB0">
      <w:pPr>
        <w:ind w:right="52" w:firstLine="708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Таблица 26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1979"/>
        <w:gridCol w:w="3106"/>
        <w:gridCol w:w="5415"/>
      </w:tblGrid>
      <w:tr w:rsidR="007216FE">
        <w:tc>
          <w:tcPr>
            <w:tcW w:w="1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Вид объекта</w:t>
            </w: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Тип расчетного показателя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Обоснование расчетного показателя</w:t>
            </w:r>
          </w:p>
        </w:tc>
      </w:tr>
      <w:tr w:rsidR="007216FE">
        <w:tc>
          <w:tcPr>
            <w:tcW w:w="1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7216FE">
        <w:trPr>
          <w:trHeight w:val="420"/>
        </w:trPr>
        <w:tc>
          <w:tcPr>
            <w:tcW w:w="19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Амбулатории, в том числе врачебные или центры (отделения) общей врачебной практики (семейной медицины)</w:t>
            </w: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Минимально допустимый уровень обеспеченности населения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Рекомендуется проектировать 1 объект на 2-10 тыс. чел., в соответствии с приказом Минздрава России № 132н.</w:t>
            </w:r>
          </w:p>
        </w:tc>
      </w:tr>
      <w:tr w:rsidR="007216FE">
        <w:trPr>
          <w:trHeight w:val="480"/>
        </w:trPr>
        <w:tc>
          <w:tcPr>
            <w:tcW w:w="197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Пешеходная доступность в населенных пунктах и транспортная доступность в сельских населенных пунктах установлена в соответствии с СП 42.13330.2016.</w:t>
            </w:r>
          </w:p>
        </w:tc>
      </w:tr>
      <w:tr w:rsidR="007216FE">
        <w:trPr>
          <w:trHeight w:val="420"/>
        </w:trPr>
        <w:tc>
          <w:tcPr>
            <w:tcW w:w="19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Фельдшерско-акушерский пункт</w:t>
            </w: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Минимально допустимый уровень обеспеченности населения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Количество объектов устанавливается по заданию на проектирование согласно СП 42.13330.2016. Размер земельного участка установлен в соответствии с СП 158.13330.2014.</w:t>
            </w:r>
          </w:p>
        </w:tc>
      </w:tr>
      <w:tr w:rsidR="007216FE">
        <w:trPr>
          <w:trHeight w:val="420"/>
        </w:trPr>
        <w:tc>
          <w:tcPr>
            <w:tcW w:w="197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Транспортная доступность в одну сторону установлена в соответствии с СП 42.13330.2016.</w:t>
            </w:r>
          </w:p>
        </w:tc>
      </w:tr>
      <w:tr w:rsidR="007216FE">
        <w:trPr>
          <w:trHeight w:val="420"/>
        </w:trPr>
        <w:tc>
          <w:tcPr>
            <w:tcW w:w="197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Не нормируется</w:t>
            </w:r>
          </w:p>
        </w:tc>
      </w:tr>
      <w:tr w:rsidR="007216FE">
        <w:trPr>
          <w:trHeight w:val="420"/>
        </w:trPr>
        <w:tc>
          <w:tcPr>
            <w:tcW w:w="197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  <w:lang w:val="en-US" w:eastAsia="zh-CN"/>
              </w:rPr>
            </w:pPr>
            <w:proofErr w:type="spellStart"/>
            <w:r>
              <w:rPr>
                <w:sz w:val="20"/>
                <w:lang w:val="en-US" w:eastAsia="zh-CN"/>
              </w:rPr>
              <w:t>Диспансер</w:t>
            </w:r>
            <w:proofErr w:type="spellEnd"/>
            <w:r>
              <w:rPr>
                <w:sz w:val="20"/>
                <w:lang w:val="en-US" w:eastAsia="zh-CN"/>
              </w:rPr>
              <w:t> </w:t>
            </w:r>
            <w:proofErr w:type="spellStart"/>
            <w:r>
              <w:rPr>
                <w:sz w:val="20"/>
                <w:lang w:val="en-US" w:eastAsia="zh-CN"/>
              </w:rPr>
              <w:t>психоневрологический</w:t>
            </w:r>
            <w:proofErr w:type="spellEnd"/>
          </w:p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 w:rsidRPr="00093BB0">
              <w:rPr>
                <w:sz w:val="20"/>
                <w:lang w:eastAsia="zh-CN"/>
              </w:rPr>
              <w:t>Минимально допустимый уровень обеспеченности населения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 w:rsidRPr="00093BB0">
              <w:rPr>
                <w:sz w:val="20"/>
                <w:lang w:eastAsia="zh-CN"/>
              </w:rPr>
              <w:t>Уровень обеспеченности в 1 объект на Краснодарский край установлен согласно</w:t>
            </w:r>
            <w:r>
              <w:rPr>
                <w:sz w:val="20"/>
                <w:lang w:val="en-US" w:eastAsia="zh-CN"/>
              </w:rPr>
              <w:t> </w:t>
            </w:r>
            <w:hyperlink r:id="rId72" w:anchor="/document/71360614/entry/0" w:history="1">
              <w:r>
                <w:rPr>
                  <w:sz w:val="20"/>
                </w:rPr>
                <w:t>приказу</w:t>
              </w:r>
            </w:hyperlink>
            <w:r>
              <w:rPr>
                <w:sz w:val="20"/>
                <w:lang w:val="en-US" w:eastAsia="zh-CN"/>
              </w:rPr>
              <w:t> </w:t>
            </w:r>
            <w:r w:rsidRPr="00093BB0">
              <w:rPr>
                <w:sz w:val="20"/>
                <w:lang w:eastAsia="zh-CN"/>
              </w:rPr>
              <w:t xml:space="preserve">Минздрава России </w:t>
            </w:r>
            <w:r>
              <w:rPr>
                <w:sz w:val="20"/>
                <w:lang w:eastAsia="zh-CN"/>
              </w:rPr>
              <w:t>№</w:t>
            </w:r>
            <w:r>
              <w:rPr>
                <w:sz w:val="20"/>
                <w:lang w:val="en-US" w:eastAsia="zh-CN"/>
              </w:rPr>
              <w:t> </w:t>
            </w:r>
            <w:r w:rsidRPr="00093BB0">
              <w:rPr>
                <w:sz w:val="20"/>
                <w:lang w:eastAsia="zh-CN"/>
              </w:rPr>
              <w:t>132н.</w:t>
            </w:r>
          </w:p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</w:tr>
      <w:tr w:rsidR="007216FE">
        <w:trPr>
          <w:trHeight w:val="420"/>
        </w:trPr>
        <w:tc>
          <w:tcPr>
            <w:tcW w:w="197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 w:rsidRPr="00093BB0">
              <w:rPr>
                <w:sz w:val="20"/>
                <w:lang w:eastAsia="zh-CN"/>
              </w:rPr>
              <w:t>Максимально допустимый уровень территориальной доступности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  <w:lang w:val="en-US" w:eastAsia="zh-CN"/>
              </w:rPr>
              <w:t>Не</w:t>
            </w:r>
            <w:proofErr w:type="spellEnd"/>
            <w:r>
              <w:rPr>
                <w:sz w:val="20"/>
                <w:lang w:val="en-US" w:eastAsia="zh-CN"/>
              </w:rPr>
              <w:t xml:space="preserve"> </w:t>
            </w:r>
            <w:proofErr w:type="spellStart"/>
            <w:r>
              <w:rPr>
                <w:sz w:val="20"/>
                <w:lang w:val="en-US" w:eastAsia="zh-CN"/>
              </w:rPr>
              <w:t>нормируется</w:t>
            </w:r>
            <w:proofErr w:type="spellEnd"/>
          </w:p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</w:tr>
    </w:tbl>
    <w:p w:rsidR="007216FE" w:rsidRDefault="007216FE">
      <w:pPr>
        <w:ind w:right="52" w:firstLine="708"/>
        <w:jc w:val="right"/>
        <w:rPr>
          <w:b/>
          <w:bCs/>
          <w:sz w:val="28"/>
          <w:szCs w:val="28"/>
        </w:rPr>
      </w:pPr>
    </w:p>
    <w:p w:rsidR="007216FE" w:rsidRDefault="00093BB0">
      <w:pPr>
        <w:pStyle w:val="3"/>
        <w:spacing w:before="0" w:after="0" w:line="247" w:lineRule="auto"/>
        <w:ind w:right="0" w:firstLine="567"/>
        <w:rPr>
          <w:rFonts w:ascii="Times New Roman" w:hAnsi="Times New Roman"/>
          <w:sz w:val="28"/>
          <w:szCs w:val="28"/>
        </w:rPr>
      </w:pPr>
      <w:bookmarkStart w:id="60" w:name="_Toc226731869"/>
      <w:bookmarkStart w:id="61" w:name="_Toc226729819"/>
      <w:r>
        <w:rPr>
          <w:rFonts w:ascii="Times New Roman" w:hAnsi="Times New Roman"/>
          <w:sz w:val="28"/>
          <w:szCs w:val="28"/>
        </w:rPr>
        <w:t xml:space="preserve">2.7. Обоснование расчетных показателей </w:t>
      </w:r>
      <w:r>
        <w:rPr>
          <w:rFonts w:ascii="Times New Roman" w:hAnsi="Times New Roman"/>
          <w:color w:val="26282F"/>
          <w:sz w:val="28"/>
          <w:szCs w:val="28"/>
        </w:rPr>
        <w:t xml:space="preserve">минимально допустимого уровня обеспеченности населения и максимально допустимого уровня территориальной доступности </w:t>
      </w:r>
      <w:r>
        <w:rPr>
          <w:rFonts w:ascii="Times New Roman" w:hAnsi="Times New Roman"/>
          <w:sz w:val="28"/>
          <w:szCs w:val="28"/>
        </w:rPr>
        <w:t>объектами в области утилизации, обезвреживания, захоронения твердых коммунальных отходов приведены в таблице 27.</w:t>
      </w:r>
      <w:bookmarkEnd w:id="60"/>
      <w:bookmarkEnd w:id="61"/>
    </w:p>
    <w:p w:rsidR="007216FE" w:rsidRDefault="007216FE">
      <w:pPr>
        <w:rPr>
          <w:sz w:val="28"/>
          <w:szCs w:val="28"/>
        </w:rPr>
      </w:pPr>
    </w:p>
    <w:p w:rsidR="007216FE" w:rsidRDefault="007216FE">
      <w:pPr>
        <w:rPr>
          <w:sz w:val="28"/>
          <w:szCs w:val="28"/>
        </w:rPr>
      </w:pPr>
    </w:p>
    <w:p w:rsidR="007216FE" w:rsidRDefault="00093BB0">
      <w:pPr>
        <w:ind w:right="51" w:firstLine="708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Таблица 27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1979"/>
        <w:gridCol w:w="3106"/>
        <w:gridCol w:w="5415"/>
      </w:tblGrid>
      <w:tr w:rsidR="007216FE">
        <w:tc>
          <w:tcPr>
            <w:tcW w:w="1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Вид объекта</w:t>
            </w: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Тип расчетного показателя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Обоснование расчетного показателя</w:t>
            </w:r>
          </w:p>
        </w:tc>
      </w:tr>
      <w:tr w:rsidR="007216FE">
        <w:tc>
          <w:tcPr>
            <w:tcW w:w="1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7216FE">
        <w:tc>
          <w:tcPr>
            <w:tcW w:w="19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Объекты утилизации, обезвреживания, захоронения твердых коммунальных отходов</w:t>
            </w: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Минимально допустимый уровень обеспеченности населения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Количество объектов определяется в соответствии с действующей территориальной схемой обращения с отходами, в том числе с твердыми коммунальными отходами, в Краснодарском крае.</w:t>
            </w:r>
          </w:p>
        </w:tc>
      </w:tr>
      <w:tr w:rsidR="007216FE">
        <w:tc>
          <w:tcPr>
            <w:tcW w:w="197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Не нормируется</w:t>
            </w:r>
          </w:p>
        </w:tc>
      </w:tr>
    </w:tbl>
    <w:p w:rsidR="007216FE" w:rsidRDefault="007216FE">
      <w:pPr>
        <w:ind w:firstLine="708"/>
        <w:rPr>
          <w:b/>
        </w:rPr>
      </w:pPr>
    </w:p>
    <w:p w:rsidR="007216FE" w:rsidRDefault="00093BB0">
      <w:pPr>
        <w:pStyle w:val="3"/>
        <w:spacing w:before="0" w:after="0" w:line="247" w:lineRule="auto"/>
        <w:ind w:right="0" w:firstLine="567"/>
        <w:rPr>
          <w:rFonts w:ascii="Times New Roman" w:hAnsi="Times New Roman"/>
          <w:sz w:val="28"/>
          <w:szCs w:val="28"/>
        </w:rPr>
      </w:pPr>
      <w:bookmarkStart w:id="62" w:name="_Toc226731870"/>
      <w:bookmarkStart w:id="63" w:name="_Toc226729820"/>
      <w:r>
        <w:rPr>
          <w:rFonts w:ascii="Times New Roman" w:hAnsi="Times New Roman"/>
          <w:sz w:val="28"/>
          <w:szCs w:val="28"/>
        </w:rPr>
        <w:t xml:space="preserve">2.8. Обоснование расчетных показателей уровня обеспеченности населения в области обеспечения населения местами хранения и парковки индивидуального автомобильного транспорта, </w:t>
      </w:r>
      <w:proofErr w:type="spellStart"/>
      <w:r>
        <w:rPr>
          <w:rFonts w:ascii="Times New Roman" w:hAnsi="Times New Roman"/>
          <w:sz w:val="28"/>
          <w:szCs w:val="28"/>
        </w:rPr>
        <w:t>приобъектными</w:t>
      </w:r>
      <w:proofErr w:type="spellEnd"/>
      <w:r>
        <w:rPr>
          <w:rFonts w:ascii="Times New Roman" w:hAnsi="Times New Roman"/>
          <w:sz w:val="28"/>
          <w:szCs w:val="28"/>
        </w:rPr>
        <w:t xml:space="preserve"> автостоянками, в том числе для </w:t>
      </w:r>
      <w:proofErr w:type="spellStart"/>
      <w:r>
        <w:rPr>
          <w:rFonts w:ascii="Times New Roman" w:hAnsi="Times New Roman"/>
          <w:sz w:val="28"/>
          <w:szCs w:val="28"/>
        </w:rPr>
        <w:t>маломобильных</w:t>
      </w:r>
      <w:proofErr w:type="spellEnd"/>
      <w:r>
        <w:rPr>
          <w:rFonts w:ascii="Times New Roman" w:hAnsi="Times New Roman"/>
          <w:sz w:val="28"/>
          <w:szCs w:val="28"/>
        </w:rPr>
        <w:t xml:space="preserve"> групп населения.</w:t>
      </w:r>
      <w:bookmarkEnd w:id="62"/>
      <w:bookmarkEnd w:id="63"/>
    </w:p>
    <w:p w:rsidR="007216FE" w:rsidRDefault="00093BB0">
      <w:pPr>
        <w:ind w:right="51" w:firstLine="708"/>
        <w:rPr>
          <w:sz w:val="28"/>
          <w:szCs w:val="28"/>
        </w:rPr>
      </w:pPr>
      <w:r>
        <w:rPr>
          <w:sz w:val="28"/>
          <w:szCs w:val="28"/>
        </w:rPr>
        <w:t xml:space="preserve">Показатель минимального уровня обеспеченности парковочными и (или) </w:t>
      </w:r>
      <w:proofErr w:type="spellStart"/>
      <w:r>
        <w:rPr>
          <w:sz w:val="28"/>
          <w:szCs w:val="28"/>
        </w:rPr>
        <w:t>машино-местами</w:t>
      </w:r>
      <w:proofErr w:type="spellEnd"/>
      <w:r>
        <w:rPr>
          <w:sz w:val="28"/>
          <w:szCs w:val="28"/>
        </w:rPr>
        <w:t xml:space="preserve"> для постоянного хранения личных автомобилей в пределах многоквартирной застройки принят в соответствии с приказом Минэкономразвития России от 15 февраля 2021 г. № 71 «Об утверждении Методических рекомендаций по подготовке нормативов градостроительного проектирования». Показатель минимального уровня обеспеченности парковочными и (или) </w:t>
      </w:r>
      <w:proofErr w:type="spellStart"/>
      <w:r>
        <w:rPr>
          <w:sz w:val="28"/>
          <w:szCs w:val="28"/>
        </w:rPr>
        <w:t>машино-местами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приобъектных</w:t>
      </w:r>
      <w:proofErr w:type="spellEnd"/>
      <w:r>
        <w:rPr>
          <w:sz w:val="28"/>
          <w:szCs w:val="28"/>
        </w:rPr>
        <w:t xml:space="preserve"> автостоянок принят в соответствии с СП 42.13330.2016 «Градостроительство. Планировка и застройка городских и сельских поселений. Актуализированная редакция </w:t>
      </w:r>
      <w:proofErr w:type="spellStart"/>
      <w:r>
        <w:rPr>
          <w:sz w:val="28"/>
          <w:szCs w:val="28"/>
        </w:rPr>
        <w:t>СНиП</w:t>
      </w:r>
      <w:proofErr w:type="spellEnd"/>
      <w:r>
        <w:rPr>
          <w:sz w:val="28"/>
          <w:szCs w:val="28"/>
        </w:rPr>
        <w:t xml:space="preserve"> 2.07.01-89*», исходя из анализа потребности населения и текущей обеспеченности.</w:t>
      </w:r>
    </w:p>
    <w:p w:rsidR="007216FE" w:rsidRDefault="007216FE">
      <w:pPr>
        <w:ind w:right="51" w:firstLine="708"/>
        <w:rPr>
          <w:sz w:val="28"/>
          <w:szCs w:val="28"/>
        </w:rPr>
      </w:pPr>
    </w:p>
    <w:p w:rsidR="007216FE" w:rsidRDefault="00093BB0">
      <w:pPr>
        <w:pStyle w:val="3"/>
        <w:spacing w:before="0" w:after="0" w:line="247" w:lineRule="auto"/>
        <w:ind w:right="0" w:firstLine="567"/>
        <w:rPr>
          <w:rFonts w:ascii="Times New Roman" w:hAnsi="Times New Roman"/>
          <w:sz w:val="28"/>
          <w:szCs w:val="28"/>
        </w:rPr>
      </w:pPr>
      <w:bookmarkStart w:id="64" w:name="_Toc226729821"/>
      <w:bookmarkStart w:id="65" w:name="_Toc226731871"/>
      <w:r>
        <w:rPr>
          <w:rFonts w:ascii="Times New Roman" w:hAnsi="Times New Roman"/>
          <w:sz w:val="28"/>
          <w:szCs w:val="28"/>
        </w:rPr>
        <w:t xml:space="preserve">2.9 Обоснование расчетных показателей </w:t>
      </w:r>
      <w:r>
        <w:rPr>
          <w:rFonts w:ascii="Times New Roman" w:hAnsi="Times New Roman"/>
          <w:color w:val="26282F"/>
          <w:sz w:val="28"/>
          <w:szCs w:val="28"/>
        </w:rPr>
        <w:t xml:space="preserve">минимально допустимого уровня обеспеченности населения и максимально допустимого уровня территориальной доступности </w:t>
      </w:r>
      <w:r>
        <w:rPr>
          <w:rFonts w:ascii="Times New Roman" w:hAnsi="Times New Roman"/>
          <w:sz w:val="28"/>
          <w:szCs w:val="28"/>
        </w:rPr>
        <w:t>объектами в области пожарной безопасности, предупреждения чрезвычайных ситуаций и стихийных бедствий приведены в таблице 28.</w:t>
      </w:r>
      <w:bookmarkEnd w:id="64"/>
      <w:bookmarkEnd w:id="65"/>
    </w:p>
    <w:p w:rsidR="007216FE" w:rsidRDefault="007216FE">
      <w:pPr>
        <w:ind w:right="51" w:firstLine="708"/>
        <w:rPr>
          <w:b/>
          <w:bCs/>
          <w:sz w:val="28"/>
          <w:szCs w:val="28"/>
        </w:rPr>
      </w:pPr>
    </w:p>
    <w:p w:rsidR="007216FE" w:rsidRDefault="00093BB0">
      <w:pPr>
        <w:ind w:right="51" w:firstLine="708"/>
        <w:jc w:val="right"/>
        <w:rPr>
          <w:sz w:val="28"/>
          <w:szCs w:val="28"/>
        </w:rPr>
      </w:pPr>
      <w:r>
        <w:rPr>
          <w:b/>
          <w:bCs/>
          <w:sz w:val="28"/>
          <w:szCs w:val="28"/>
        </w:rPr>
        <w:t>Таблица 28</w:t>
      </w:r>
    </w:p>
    <w:tbl>
      <w:tblPr>
        <w:tblW w:w="1050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979"/>
        <w:gridCol w:w="3106"/>
        <w:gridCol w:w="5415"/>
      </w:tblGrid>
      <w:tr w:rsidR="007216FE">
        <w:tc>
          <w:tcPr>
            <w:tcW w:w="1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Вид объекта</w:t>
            </w: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Тип расчетного показателя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Обоснование расчетного показателя</w:t>
            </w:r>
          </w:p>
        </w:tc>
      </w:tr>
      <w:tr w:rsidR="007216FE">
        <w:tc>
          <w:tcPr>
            <w:tcW w:w="1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7216FE">
        <w:trPr>
          <w:trHeight w:val="248"/>
        </w:trPr>
        <w:tc>
          <w:tcPr>
            <w:tcW w:w="19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Пожарные депо</w:t>
            </w:r>
          </w:p>
        </w:tc>
        <w:tc>
          <w:tcPr>
            <w:tcW w:w="310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Минимально допустимый уровень обеспеченности населения</w:t>
            </w:r>
          </w:p>
        </w:tc>
        <w:tc>
          <w:tcPr>
            <w:tcW w:w="541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Количество подразделений пожарной охраны принимается в соответствии с СП 11.13130.2009 «Свод правил. Места дислокации подразделений пожарной охраны. Порядок и методика определения». Количество личного состава подразделений пожарной охраны, количество пожарной техники принимается по расчету в соответствии с приказом МЧС России от 15 октября 2021 г. № 700 «Об утверждении методик расчета численности и технической оснащенности подразделений пожарной охраны».</w:t>
            </w:r>
          </w:p>
        </w:tc>
      </w:tr>
      <w:tr w:rsidR="007216FE">
        <w:trPr>
          <w:trHeight w:val="1961"/>
        </w:trPr>
        <w:tc>
          <w:tcPr>
            <w:tcW w:w="197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10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541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</w:tr>
      <w:tr w:rsidR="007216FE">
        <w:tc>
          <w:tcPr>
            <w:tcW w:w="197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Время прибытия не менее 20 мин. в сельском населенном пункте установлено в соответствии с Федеральным законом от 22 июля 2008 г. № 123-ФЗ «Технический регламент о требованиях пожарной безопасности».</w:t>
            </w:r>
          </w:p>
        </w:tc>
      </w:tr>
      <w:tr w:rsidR="007216FE">
        <w:trPr>
          <w:trHeight w:val="420"/>
        </w:trPr>
        <w:tc>
          <w:tcPr>
            <w:tcW w:w="19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Убежища</w:t>
            </w: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Минимально допустимый уровень обеспеченности населения</w:t>
            </w:r>
          </w:p>
        </w:tc>
        <w:tc>
          <w:tcPr>
            <w:tcW w:w="541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Внутренний объем помещения основного назначения на одного укрываемого, площадь пола основных помещений на одного укрываемого и радиус сбора укрываемых установлены в соответствии с СП 88.13330.2022 «СНИП II-11-77* Защитные сооружения гражданской обороны».</w:t>
            </w:r>
          </w:p>
        </w:tc>
      </w:tr>
      <w:tr w:rsidR="007216FE">
        <w:trPr>
          <w:trHeight w:val="420"/>
        </w:trPr>
        <w:tc>
          <w:tcPr>
            <w:tcW w:w="197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541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</w:tr>
    </w:tbl>
    <w:p w:rsidR="007216FE" w:rsidRDefault="007216FE">
      <w:pPr>
        <w:ind w:right="51" w:firstLine="708"/>
        <w:rPr>
          <w:sz w:val="28"/>
          <w:szCs w:val="28"/>
        </w:rPr>
      </w:pPr>
    </w:p>
    <w:p w:rsidR="007216FE" w:rsidRDefault="007216FE">
      <w:pPr>
        <w:ind w:right="51" w:firstLine="708"/>
        <w:rPr>
          <w:sz w:val="28"/>
          <w:szCs w:val="28"/>
        </w:rPr>
      </w:pPr>
    </w:p>
    <w:p w:rsidR="007216FE" w:rsidRDefault="007216FE">
      <w:pPr>
        <w:ind w:right="51" w:firstLine="708"/>
        <w:rPr>
          <w:sz w:val="28"/>
          <w:szCs w:val="28"/>
        </w:rPr>
      </w:pPr>
    </w:p>
    <w:p w:rsidR="007216FE" w:rsidRDefault="00093BB0">
      <w:pPr>
        <w:pStyle w:val="3"/>
        <w:spacing w:before="0" w:after="0" w:line="247" w:lineRule="auto"/>
        <w:ind w:right="0" w:firstLine="567"/>
        <w:rPr>
          <w:rFonts w:ascii="Times New Roman" w:hAnsi="Times New Roman"/>
          <w:sz w:val="28"/>
          <w:szCs w:val="28"/>
        </w:rPr>
      </w:pPr>
      <w:bookmarkStart w:id="66" w:name="_Toc226729822"/>
      <w:bookmarkStart w:id="67" w:name="_Toc226731872"/>
      <w:r>
        <w:rPr>
          <w:rFonts w:ascii="Times New Roman" w:hAnsi="Times New Roman"/>
          <w:sz w:val="28"/>
          <w:szCs w:val="28"/>
        </w:rPr>
        <w:t>2.10. Обоснование расчетных показателей минимально допустимого уровня обеспеченности населения и максимально допустимого уровня территориальной доступности объектами культуры и искусства приведены в таблице 29.</w:t>
      </w:r>
      <w:bookmarkEnd w:id="66"/>
      <w:bookmarkEnd w:id="67"/>
    </w:p>
    <w:p w:rsidR="007216FE" w:rsidRDefault="00093BB0">
      <w:pPr>
        <w:ind w:right="51" w:firstLine="708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Таблица 29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1979"/>
        <w:gridCol w:w="3106"/>
        <w:gridCol w:w="5415"/>
      </w:tblGrid>
      <w:tr w:rsidR="007216FE">
        <w:tc>
          <w:tcPr>
            <w:tcW w:w="1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Вид объекта</w:t>
            </w: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Тип расчетного показателя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Обоснование расчетного показателя</w:t>
            </w:r>
          </w:p>
        </w:tc>
      </w:tr>
      <w:tr w:rsidR="007216FE">
        <w:tc>
          <w:tcPr>
            <w:tcW w:w="1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7216FE">
        <w:tc>
          <w:tcPr>
            <w:tcW w:w="19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Универсальная библиотека</w:t>
            </w: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Минимально допустимый уровень обеспеченности населения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Принято в соответствии с таблицей 1 распоряжения Минкультуры России от 23 октября 2023 г. № Р-2879 «Об утверждении Методических рекомендаций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культуры» (далее - Распоряжение Минкультуры России № Р-2879).</w:t>
            </w:r>
          </w:p>
        </w:tc>
      </w:tr>
      <w:tr w:rsidR="007216FE">
        <w:tc>
          <w:tcPr>
            <w:tcW w:w="197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541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Принято в соответствии с таблицей 1 Приложения к Распоряжению Минкультуры России от 23 октября 2023 года № Р-2879 «Об утверждении методических рекомендаций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культуры»</w:t>
            </w:r>
          </w:p>
        </w:tc>
      </w:tr>
      <w:tr w:rsidR="007216FE">
        <w:trPr>
          <w:trHeight w:val="420"/>
        </w:trPr>
        <w:tc>
          <w:tcPr>
            <w:tcW w:w="19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Детская библиотека</w:t>
            </w: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Минимально допустимый уровень обеспеченности населения</w:t>
            </w:r>
          </w:p>
        </w:tc>
        <w:tc>
          <w:tcPr>
            <w:tcW w:w="541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</w:tr>
      <w:tr w:rsidR="007216FE">
        <w:trPr>
          <w:trHeight w:val="480"/>
        </w:trPr>
        <w:tc>
          <w:tcPr>
            <w:tcW w:w="197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541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</w:tr>
      <w:tr w:rsidR="007216FE">
        <w:tc>
          <w:tcPr>
            <w:tcW w:w="19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Краеведческий музей</w:t>
            </w: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Минимально допустимый уровень обеспеченности населения</w:t>
            </w:r>
          </w:p>
        </w:tc>
        <w:tc>
          <w:tcPr>
            <w:tcW w:w="541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Принято в соответствии с таблицей 1 Приложения к Распоряжению Минкультуры России от 23 октября 2023 года № Р-2879 «Об утверждении методических рекомендаций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культуры»</w:t>
            </w:r>
          </w:p>
        </w:tc>
      </w:tr>
      <w:tr w:rsidR="007216FE">
        <w:tc>
          <w:tcPr>
            <w:tcW w:w="197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541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</w:tr>
      <w:tr w:rsidR="007216FE">
        <w:trPr>
          <w:trHeight w:val="420"/>
        </w:trPr>
        <w:tc>
          <w:tcPr>
            <w:tcW w:w="19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Дворец культуры</w:t>
            </w: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Минимально допустимый уровень обеспеченности населения</w:t>
            </w:r>
          </w:p>
        </w:tc>
        <w:tc>
          <w:tcPr>
            <w:tcW w:w="541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</w:tr>
      <w:tr w:rsidR="007216FE">
        <w:trPr>
          <w:trHeight w:val="420"/>
        </w:trPr>
        <w:tc>
          <w:tcPr>
            <w:tcW w:w="197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541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</w:tr>
    </w:tbl>
    <w:p w:rsidR="007216FE" w:rsidRDefault="007216FE">
      <w:pPr>
        <w:ind w:right="51" w:firstLine="708"/>
        <w:rPr>
          <w:sz w:val="28"/>
          <w:szCs w:val="28"/>
        </w:rPr>
      </w:pPr>
    </w:p>
    <w:p w:rsidR="007216FE" w:rsidRDefault="00093BB0">
      <w:pPr>
        <w:pStyle w:val="3"/>
        <w:spacing w:before="0" w:after="0" w:line="247" w:lineRule="auto"/>
        <w:ind w:right="0"/>
        <w:rPr>
          <w:rFonts w:ascii="Times New Roman" w:hAnsi="Times New Roman"/>
          <w:sz w:val="28"/>
          <w:szCs w:val="28"/>
        </w:rPr>
      </w:pPr>
      <w:bookmarkStart w:id="68" w:name="_Toc226729823"/>
      <w:bookmarkStart w:id="69" w:name="_Toc226731873"/>
      <w:r>
        <w:rPr>
          <w:rFonts w:ascii="Times New Roman" w:hAnsi="Times New Roman"/>
          <w:sz w:val="28"/>
          <w:szCs w:val="28"/>
        </w:rPr>
        <w:t>2.11. Обоснование расчетных показателей минимально допустимого уровня обеспеченности населения и максимально допустимого уровня территориальной доступности объектами предоставления государственных и муниципальных услуг, размещения органов государственной власти и структурных подразделений приведены в таблице 30.</w:t>
      </w:r>
      <w:bookmarkEnd w:id="68"/>
      <w:bookmarkEnd w:id="69"/>
    </w:p>
    <w:p w:rsidR="007216FE" w:rsidRDefault="00093BB0">
      <w:pPr>
        <w:ind w:right="51" w:firstLine="708"/>
        <w:jc w:val="right"/>
        <w:rPr>
          <w:sz w:val="28"/>
          <w:szCs w:val="28"/>
        </w:rPr>
      </w:pPr>
      <w:r>
        <w:rPr>
          <w:b/>
          <w:bCs/>
          <w:sz w:val="28"/>
          <w:szCs w:val="28"/>
        </w:rPr>
        <w:t>Таблица 30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1979"/>
        <w:gridCol w:w="3106"/>
        <w:gridCol w:w="5415"/>
      </w:tblGrid>
      <w:tr w:rsidR="007216FE">
        <w:trPr>
          <w:tblHeader/>
        </w:trPr>
        <w:tc>
          <w:tcPr>
            <w:tcW w:w="1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Вид объекта</w:t>
            </w: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Тип расчетного показателя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Обоснование расчетного показателя</w:t>
            </w:r>
          </w:p>
        </w:tc>
      </w:tr>
      <w:tr w:rsidR="007216FE">
        <w:tc>
          <w:tcPr>
            <w:tcW w:w="1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7216FE">
        <w:trPr>
          <w:trHeight w:val="420"/>
        </w:trPr>
        <w:tc>
          <w:tcPr>
            <w:tcW w:w="19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Многофункциональный центр предоставления </w:t>
            </w:r>
            <w:r>
              <w:rPr>
                <w:sz w:val="20"/>
              </w:rPr>
              <w:lastRenderedPageBreak/>
              <w:t>государственных и муниципальных услуг</w:t>
            </w: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Минимально допустимый уровень обеспеченности населения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Не менее 1 объекта </w:t>
            </w:r>
            <w:proofErr w:type="gramStart"/>
            <w:r>
              <w:rPr>
                <w:sz w:val="20"/>
              </w:rPr>
              <w:t>на</w:t>
            </w:r>
            <w:proofErr w:type="gramEnd"/>
            <w:r>
              <w:rPr>
                <w:sz w:val="20"/>
              </w:rPr>
              <w:t xml:space="preserve"> принято согласно </w:t>
            </w:r>
            <w:proofErr w:type="gramStart"/>
            <w:r>
              <w:rPr>
                <w:sz w:val="20"/>
              </w:rPr>
              <w:t>приказу</w:t>
            </w:r>
            <w:proofErr w:type="gramEnd"/>
            <w:r>
              <w:rPr>
                <w:sz w:val="20"/>
              </w:rPr>
              <w:t xml:space="preserve"> Министерства экономического развития Российской Федерации от 27 мая 2016 г. № 322 «Об утверждении </w:t>
            </w:r>
            <w:r>
              <w:rPr>
                <w:sz w:val="20"/>
              </w:rPr>
              <w:lastRenderedPageBreak/>
              <w:t>Методических рекомендаций по созданию и организации деятельности многофункциональных центров предоставления государственных и муниципальных услуг».</w:t>
            </w:r>
          </w:p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Не менее 1 окна приема и выдачи документов на 5тыс. жителей муниципального образования принято в соответствии с Постановлением Правительства Российской Федерации от 22 декабря 2012 г. № 1376 «Об утверждении </w:t>
            </w:r>
            <w:proofErr w:type="gramStart"/>
            <w:r>
              <w:rPr>
                <w:sz w:val="20"/>
              </w:rPr>
              <w:t>Правил организации деятельности многофункциональных центров предоставления государственных</w:t>
            </w:r>
            <w:proofErr w:type="gramEnd"/>
            <w:r>
              <w:rPr>
                <w:sz w:val="20"/>
              </w:rPr>
              <w:t xml:space="preserve"> и муниципальных услуг».</w:t>
            </w:r>
          </w:p>
        </w:tc>
      </w:tr>
      <w:tr w:rsidR="007216FE">
        <w:trPr>
          <w:trHeight w:val="420"/>
        </w:trPr>
        <w:tc>
          <w:tcPr>
            <w:tcW w:w="197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Не нормируется</w:t>
            </w:r>
          </w:p>
        </w:tc>
      </w:tr>
      <w:tr w:rsidR="007216FE">
        <w:trPr>
          <w:trHeight w:val="1767"/>
        </w:trPr>
        <w:tc>
          <w:tcPr>
            <w:tcW w:w="19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Многофункциональный молодежный центр</w:t>
            </w: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Минимально допустимый уровень обеспеченности населения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Не менее 1 объекта в соответствии с приказом </w:t>
            </w:r>
            <w:proofErr w:type="spellStart"/>
            <w:r>
              <w:rPr>
                <w:sz w:val="20"/>
              </w:rPr>
              <w:t>Росмолодежи</w:t>
            </w:r>
            <w:proofErr w:type="spellEnd"/>
            <w:r>
              <w:rPr>
                <w:sz w:val="20"/>
              </w:rPr>
              <w:t xml:space="preserve"> от 13 мая 2016 г. № 167 «Об утверждении Методических рекомендаций по организации </w:t>
            </w:r>
            <w:proofErr w:type="gramStart"/>
            <w:r>
              <w:rPr>
                <w:sz w:val="20"/>
              </w:rPr>
              <w:t>работы органов исполнительной власти субъектов Российской Федерации</w:t>
            </w:r>
            <w:proofErr w:type="gramEnd"/>
            <w:r>
              <w:rPr>
                <w:sz w:val="20"/>
              </w:rPr>
              <w:t xml:space="preserve"> и местного самоуправления, реализующих государственную молодежную политику».</w:t>
            </w:r>
          </w:p>
        </w:tc>
      </w:tr>
      <w:tr w:rsidR="007216FE">
        <w:tc>
          <w:tcPr>
            <w:tcW w:w="197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Не нормируется</w:t>
            </w:r>
          </w:p>
        </w:tc>
      </w:tr>
      <w:tr w:rsidR="007216FE">
        <w:trPr>
          <w:trHeight w:val="420"/>
        </w:trPr>
        <w:tc>
          <w:tcPr>
            <w:tcW w:w="19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Объект для размещения органов записи актов гражданского состояния (ЗАГС)</w:t>
            </w: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Минимально допустимый уровень обеспеченности населения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Не менее 1 объекта принято согласно текущей обеспеченности объектами.</w:t>
            </w:r>
          </w:p>
        </w:tc>
      </w:tr>
      <w:tr w:rsidR="007216FE">
        <w:trPr>
          <w:trHeight w:val="420"/>
        </w:trPr>
        <w:tc>
          <w:tcPr>
            <w:tcW w:w="197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7216FE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 допустимый уровень территориальной доступности</w:t>
            </w:r>
          </w:p>
        </w:tc>
        <w:tc>
          <w:tcPr>
            <w:tcW w:w="5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Транспортная доступность составляет 1,5 ч в расчете из максимально возможного времени преодоления пути к объекту.</w:t>
            </w:r>
          </w:p>
        </w:tc>
      </w:tr>
    </w:tbl>
    <w:p w:rsidR="007216FE" w:rsidRDefault="007216FE">
      <w:pPr>
        <w:ind w:right="51" w:firstLine="708"/>
        <w:rPr>
          <w:sz w:val="28"/>
          <w:szCs w:val="28"/>
        </w:rPr>
      </w:pPr>
    </w:p>
    <w:p w:rsidR="007216FE" w:rsidRDefault="00093BB0">
      <w:pPr>
        <w:pStyle w:val="3"/>
        <w:spacing w:before="0" w:after="0" w:line="247" w:lineRule="auto"/>
        <w:ind w:right="0"/>
        <w:rPr>
          <w:rFonts w:ascii="Times New Roman" w:hAnsi="Times New Roman"/>
          <w:sz w:val="28"/>
          <w:szCs w:val="28"/>
        </w:rPr>
      </w:pPr>
      <w:bookmarkStart w:id="70" w:name="_Toc226731874"/>
      <w:bookmarkStart w:id="71" w:name="_Toc226729824"/>
      <w:r>
        <w:rPr>
          <w:rFonts w:ascii="Times New Roman" w:hAnsi="Times New Roman"/>
          <w:sz w:val="28"/>
          <w:szCs w:val="28"/>
        </w:rPr>
        <w:t>2.12. Обоснование расчетных показателей минимально допустимого уровня обеспеченности населения в области жилищного строительства, благоустройства и озеленения территории приведены в таблице 31.</w:t>
      </w:r>
      <w:bookmarkEnd w:id="70"/>
      <w:bookmarkEnd w:id="71"/>
    </w:p>
    <w:p w:rsidR="007216FE" w:rsidRDefault="00093BB0">
      <w:pPr>
        <w:ind w:right="51" w:firstLine="708"/>
        <w:jc w:val="right"/>
        <w:rPr>
          <w:sz w:val="28"/>
          <w:szCs w:val="28"/>
        </w:rPr>
      </w:pPr>
      <w:r>
        <w:rPr>
          <w:b/>
          <w:bCs/>
          <w:sz w:val="28"/>
          <w:szCs w:val="28"/>
        </w:rPr>
        <w:t>Таблица 31</w:t>
      </w:r>
    </w:p>
    <w:tbl>
      <w:tblPr>
        <w:tblW w:w="0" w:type="auto"/>
        <w:tblInd w:w="-57" w:type="dxa"/>
        <w:tblLayout w:type="fixed"/>
        <w:tblLook w:val="04A0"/>
      </w:tblPr>
      <w:tblGrid>
        <w:gridCol w:w="495"/>
        <w:gridCol w:w="1545"/>
        <w:gridCol w:w="4221"/>
        <w:gridCol w:w="4545"/>
      </w:tblGrid>
      <w:tr w:rsidR="007216FE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Область нормирования</w:t>
            </w:r>
          </w:p>
        </w:tc>
        <w:tc>
          <w:tcPr>
            <w:tcW w:w="4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Виды объектов местного значения</w:t>
            </w:r>
          </w:p>
        </w:tc>
        <w:tc>
          <w:tcPr>
            <w:tcW w:w="4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Нормы законодательства</w:t>
            </w:r>
          </w:p>
        </w:tc>
      </w:tr>
      <w:tr w:rsidR="007216FE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Жилищное строительство</w:t>
            </w:r>
          </w:p>
        </w:tc>
        <w:tc>
          <w:tcPr>
            <w:tcW w:w="4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0" w:firstLine="286"/>
              <w:rPr>
                <w:sz w:val="20"/>
              </w:rPr>
            </w:pPr>
            <w:r>
              <w:rPr>
                <w:sz w:val="20"/>
              </w:rPr>
              <w:t>плотность застройки жилых зон;</w:t>
            </w:r>
          </w:p>
          <w:p w:rsidR="007216FE" w:rsidRDefault="00093BB0">
            <w:pPr>
              <w:spacing w:after="0" w:line="259" w:lineRule="auto"/>
              <w:ind w:right="0" w:firstLine="28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придомовое и </w:t>
            </w:r>
            <w:proofErr w:type="spellStart"/>
            <w:r>
              <w:rPr>
                <w:sz w:val="20"/>
              </w:rPr>
              <w:t>внутриподъездное</w:t>
            </w:r>
            <w:proofErr w:type="spellEnd"/>
            <w:r>
              <w:rPr>
                <w:sz w:val="20"/>
              </w:rPr>
              <w:t xml:space="preserve"> видеонаблюдение многоквартирного жилого дома.</w:t>
            </w:r>
          </w:p>
        </w:tc>
        <w:tc>
          <w:tcPr>
            <w:tcW w:w="4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Федеральный закон от 6 октября 2003 г. № 131-ФЗ «Об общих принципах организации местного самоуправления в Российской Федерации».</w:t>
            </w:r>
          </w:p>
        </w:tc>
      </w:tr>
      <w:tr w:rsidR="007216FE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spacing w:after="0" w:line="259" w:lineRule="auto"/>
              <w:ind w:right="0" w:firstLine="0"/>
              <w:jc w:val="center"/>
              <w:rPr>
                <w:sz w:val="20"/>
              </w:rPr>
            </w:pPr>
            <w:r>
              <w:rPr>
                <w:sz w:val="20"/>
              </w:rPr>
              <w:t>Благоустройство и озеленение территории</w:t>
            </w:r>
          </w:p>
        </w:tc>
        <w:tc>
          <w:tcPr>
            <w:tcW w:w="4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0" w:firstLine="286"/>
              <w:rPr>
                <w:sz w:val="20"/>
              </w:rPr>
            </w:pPr>
            <w:r>
              <w:rPr>
                <w:sz w:val="20"/>
              </w:rPr>
              <w:t xml:space="preserve">озелененные территории общего пользования в границах </w:t>
            </w:r>
            <w:proofErr w:type="spellStart"/>
            <w:r>
              <w:rPr>
                <w:sz w:val="20"/>
              </w:rPr>
              <w:t>населенноготпункта</w:t>
            </w:r>
            <w:proofErr w:type="spellEnd"/>
            <w:r>
              <w:rPr>
                <w:sz w:val="20"/>
              </w:rPr>
              <w:t>;</w:t>
            </w:r>
          </w:p>
          <w:p w:rsidR="007216FE" w:rsidRDefault="00093BB0">
            <w:pPr>
              <w:ind w:right="0" w:firstLine="286"/>
              <w:rPr>
                <w:sz w:val="20"/>
              </w:rPr>
            </w:pPr>
            <w:r>
              <w:rPr>
                <w:sz w:val="20"/>
              </w:rPr>
              <w:t>площадки придомовой территории многоквартирных жилых домов;</w:t>
            </w:r>
          </w:p>
          <w:p w:rsidR="007216FE" w:rsidRDefault="00093BB0">
            <w:pPr>
              <w:spacing w:after="0" w:line="259" w:lineRule="auto"/>
              <w:ind w:right="0" w:firstLine="286"/>
              <w:jc w:val="center"/>
              <w:rPr>
                <w:sz w:val="20"/>
              </w:rPr>
            </w:pPr>
            <w:r>
              <w:rPr>
                <w:sz w:val="20"/>
              </w:rPr>
              <w:t>площадки придомовой территории индивидуальных жилых домов;</w:t>
            </w:r>
          </w:p>
        </w:tc>
        <w:tc>
          <w:tcPr>
            <w:tcW w:w="4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16FE" w:rsidRDefault="00093BB0">
            <w:pPr>
              <w:ind w:right="0"/>
              <w:rPr>
                <w:sz w:val="20"/>
              </w:rPr>
            </w:pPr>
            <w:r>
              <w:rPr>
                <w:sz w:val="20"/>
              </w:rPr>
              <w:t>Федеральный закон от 6 октября 2003 г.  № 131-ФЗ «Об общих принципах организации местного самоуправления в Российской Федерации».</w:t>
            </w:r>
          </w:p>
          <w:p w:rsidR="007216FE" w:rsidRDefault="00093BB0">
            <w:pPr>
              <w:spacing w:after="0" w:line="259" w:lineRule="auto"/>
              <w:ind w:right="0" w:firstLine="0"/>
              <w:rPr>
                <w:sz w:val="20"/>
              </w:rPr>
            </w:pPr>
            <w:r>
              <w:rPr>
                <w:sz w:val="20"/>
              </w:rPr>
              <w:t>Приказ Минстроя России от 23 апреля                   2025 г. № 250/</w:t>
            </w:r>
            <w:proofErr w:type="spellStart"/>
            <w:proofErr w:type="gramStart"/>
            <w:r>
              <w:rPr>
                <w:sz w:val="20"/>
              </w:rPr>
              <w:t>пр</w:t>
            </w:r>
            <w:proofErr w:type="spellEnd"/>
            <w:proofErr w:type="gramEnd"/>
            <w:r>
              <w:rPr>
                <w:sz w:val="20"/>
              </w:rPr>
              <w:t xml:space="preserve"> «О расчетных показателях, не указанных в частях 1, 3 и 4 статьи 29.2 Градостроительного кодекса Российской Федерации и подлежащих установлению в региональных нормативах градостроительного проектирования»</w:t>
            </w:r>
          </w:p>
        </w:tc>
      </w:tr>
    </w:tbl>
    <w:p w:rsidR="007216FE" w:rsidRDefault="00093BB0">
      <w:pPr>
        <w:ind w:right="51" w:firstLine="708"/>
      </w:pPr>
      <w:r>
        <w:t xml:space="preserve">Элементы планировочной структуры установлены в соответствии с СП 42.13330.2016 «Градостроительство. Планировка и застройка городских и сельских поселений. Актуализированная редакция </w:t>
      </w:r>
      <w:proofErr w:type="spellStart"/>
      <w:r>
        <w:t>СНиП</w:t>
      </w:r>
      <w:proofErr w:type="spellEnd"/>
      <w:r>
        <w:t xml:space="preserve"> 2.07.01-89*». Расчетные показатели в отношении плотности жилой застройки установлены с учетом региональных особенностей, в том числе территориальных, климатических, демографических, географических и иных особенностей. Также, при расчете данных показателей </w:t>
      </w:r>
      <w:r>
        <w:lastRenderedPageBreak/>
        <w:t xml:space="preserve">применена сложившаяся положительная практика проектирования и строительства </w:t>
      </w:r>
      <w:proofErr w:type="gramStart"/>
      <w:r>
        <w:t>раннее</w:t>
      </w:r>
      <w:proofErr w:type="gramEnd"/>
      <w:r>
        <w:t xml:space="preserve"> введенных в эксплуатацию объектов жилищного строительства, расположенных на территории Краснодарского края.</w:t>
      </w:r>
    </w:p>
    <w:p w:rsidR="007216FE" w:rsidRDefault="00093BB0">
      <w:pPr>
        <w:ind w:right="51" w:firstLine="708"/>
      </w:pPr>
      <w:r>
        <w:t>Необходимость выделения элементов планировочной структуры и установления их параметров планируемого развития при образовании новых земельных участков устанавливается во избежание нарушения требований Градостроительного кодекса Российской Федерации и Земельного кодекса Российской Федерации.</w:t>
      </w:r>
    </w:p>
    <w:p w:rsidR="007216FE" w:rsidRDefault="00093BB0">
      <w:pPr>
        <w:ind w:right="51" w:firstLine="708"/>
      </w:pPr>
      <w:proofErr w:type="gramStart"/>
      <w:r>
        <w:t>Внедрение систем видеонаблюдения в многоквартирных жилых домах обусловлена реализацией в регионе распоряжения Правительства Российской Федерации от 3 декабря 2014 г. № 2446-р «Об утверждении Концепции построения и развития аппаратно-программного комплекса «Безопасный город», постановления главы администрации (губернатора) Краснодарского края от 9 апреля 2015 г. № 298 «Об организации и выполнении мероприятий по построению, внедрению и эксплуатации на территории Краснодарского края аппаратно-программного комплекса «Безопасный</w:t>
      </w:r>
      <w:proofErr w:type="gramEnd"/>
      <w:r>
        <w:t xml:space="preserve"> </w:t>
      </w:r>
      <w:proofErr w:type="gramStart"/>
      <w:r>
        <w:t>город», а также решения постоянно действующего координационного совещания по обеспечению правопорядка в Краснодарском крае от 19 апреля 2023 г. № 91-КС, утвержденного распоряжением Губернатора Краснодарского края от 15 мая 2023 г. № 120-р, в целях реализации единого системного подхода к обеспечению общественной безопасности, правопорядка и безопасности среды обитания граждан на территории Краснодарского края.</w:t>
      </w:r>
      <w:proofErr w:type="gramEnd"/>
    </w:p>
    <w:p w:rsidR="007216FE" w:rsidRDefault="00093BB0">
      <w:pPr>
        <w:ind w:right="51" w:firstLine="708"/>
      </w:pPr>
      <w:r>
        <w:t xml:space="preserve">Расчетные показатели в отношении площади озелененных территорий, обеспеченности многоквартирных жилых домов площадками придомовой территории установлены в соответствии с СП 42.13330.2016 «Градостроительство. Планировка и застройка городских и сельских поселений. Актуализированная редакция </w:t>
      </w:r>
      <w:proofErr w:type="spellStart"/>
      <w:r>
        <w:t>СНиП</w:t>
      </w:r>
      <w:proofErr w:type="spellEnd"/>
      <w:r>
        <w:t xml:space="preserve"> 2.07.01-89*», с учетом анализа потребности населения, а также региональных особенностей (территориальных, климатических, демографических, географических и иных особенностей).</w:t>
      </w:r>
    </w:p>
    <w:p w:rsidR="007216FE" w:rsidRDefault="00093BB0">
      <w:pPr>
        <w:ind w:right="51" w:firstLine="708"/>
      </w:pPr>
      <w:r>
        <w:t>Требования в отношении проектирования территорий общего пользования в виде единой непрерывной системы установлены в соответствии с «СП 531.1325800.2024. Свод правил. Градостроительство. Модели городской среды. Общие положения».</w:t>
      </w:r>
    </w:p>
    <w:p w:rsidR="007216FE" w:rsidRDefault="007216FE">
      <w:pPr>
        <w:spacing w:after="0" w:line="259" w:lineRule="auto"/>
        <w:ind w:right="0" w:firstLine="0"/>
        <w:jc w:val="center"/>
        <w:rPr>
          <w:sz w:val="20"/>
        </w:rPr>
      </w:pPr>
    </w:p>
    <w:p w:rsidR="007216FE" w:rsidRDefault="00093BB0">
      <w:pPr>
        <w:pStyle w:val="1"/>
        <w:spacing w:after="0"/>
        <w:ind w:left="0"/>
        <w:rPr>
          <w:sz w:val="28"/>
          <w:szCs w:val="28"/>
        </w:rPr>
      </w:pPr>
      <w:r>
        <w:rPr>
          <w:sz w:val="20"/>
        </w:rPr>
        <w:br w:type="page"/>
      </w:r>
      <w:bookmarkStart w:id="72" w:name="_Toc226731875"/>
      <w:bookmarkStart w:id="73" w:name="_Toc226729825"/>
      <w:r>
        <w:rPr>
          <w:sz w:val="28"/>
          <w:szCs w:val="28"/>
        </w:rPr>
        <w:lastRenderedPageBreak/>
        <w:t>III. ПРАВИЛА И ОБЛАСТЬ ПРИМЕНЕНИЯ</w:t>
      </w:r>
      <w:bookmarkEnd w:id="72"/>
      <w:bookmarkEnd w:id="73"/>
    </w:p>
    <w:p w:rsidR="007216FE" w:rsidRDefault="00093BB0">
      <w:pPr>
        <w:pStyle w:val="1"/>
        <w:spacing w:after="0"/>
        <w:ind w:left="0"/>
      </w:pPr>
      <w:bookmarkStart w:id="74" w:name="_Toc226731876"/>
      <w:bookmarkStart w:id="75" w:name="_Toc226729826"/>
      <w:r>
        <w:rPr>
          <w:sz w:val="28"/>
          <w:szCs w:val="28"/>
        </w:rPr>
        <w:t>РАСЧЕТНЫХ ПОКАЗАТЕЛЕЙ</w:t>
      </w:r>
      <w:bookmarkEnd w:id="74"/>
      <w:bookmarkEnd w:id="75"/>
    </w:p>
    <w:p w:rsidR="007216FE" w:rsidRDefault="007216FE">
      <w:pPr>
        <w:ind w:firstLine="708"/>
        <w:jc w:val="center"/>
        <w:rPr>
          <w:b/>
        </w:rPr>
      </w:pPr>
    </w:p>
    <w:p w:rsidR="007216FE" w:rsidRDefault="00093BB0">
      <w:pPr>
        <w:ind w:right="51" w:firstLine="708"/>
        <w:rPr>
          <w:sz w:val="28"/>
          <w:szCs w:val="28"/>
        </w:rPr>
      </w:pPr>
      <w:r>
        <w:rPr>
          <w:sz w:val="28"/>
          <w:szCs w:val="28"/>
        </w:rPr>
        <w:t>Настоящие МНГП применяются при разработке, согласовании, утверждении, внесении изменений и реализации документов территориального планирования Атаманского сельского поселения Павловского муниципального района Краснодарского края, а также используются для принятия решений в пределах своих полномочий органами местного самоуправления Атаманского сельского поселения Павловского муниципального района Краснодарского края.</w:t>
      </w:r>
    </w:p>
    <w:p w:rsidR="007216FE" w:rsidRDefault="00093BB0">
      <w:pPr>
        <w:ind w:right="51" w:firstLine="708"/>
        <w:rPr>
          <w:sz w:val="28"/>
          <w:szCs w:val="28"/>
        </w:rPr>
      </w:pPr>
      <w:r>
        <w:rPr>
          <w:sz w:val="28"/>
          <w:szCs w:val="28"/>
        </w:rPr>
        <w:t>Настоящие МНГП применяются при подготовке (внесении изменений) правил землепользования и застройки Атаманского сельского поселения Павловского муниципального района Краснодарского края, документации по планировке территории.</w:t>
      </w:r>
    </w:p>
    <w:p w:rsidR="007216FE" w:rsidRDefault="00093BB0">
      <w:pPr>
        <w:ind w:right="51" w:firstLine="708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Расчетные показатели минимально допустимого уровня обеспеченности населения Атаманского сельского поселения Павловского муниципального района Краснодарского края объектами местного значения, предусмотренными </w:t>
      </w:r>
      <w:hyperlink r:id="rId73" w:anchor="dst101836" w:history="1">
        <w:r>
          <w:rPr>
            <w:sz w:val="28"/>
            <w:szCs w:val="28"/>
          </w:rPr>
          <w:t>частями 3</w:t>
        </w:r>
      </w:hyperlink>
      <w:hyperlink r:id="rId74" w:anchor="dst101837" w:history="1">
        <w:r>
          <w:rPr>
            <w:sz w:val="28"/>
            <w:szCs w:val="28"/>
          </w:rPr>
          <w:t>статьи 29.2</w:t>
        </w:r>
      </w:hyperlink>
      <w:r>
        <w:rPr>
          <w:sz w:val="28"/>
          <w:szCs w:val="28"/>
        </w:rPr>
        <w:t xml:space="preserve"> Кодекса, устанавливаемые МНГП, не могут быть ниже предельных значений расчетных показателей минимально допустимого уровня обеспеченности населения, установленных Нормативами градостроительного проектирования Краснодарского края.</w:t>
      </w:r>
      <w:proofErr w:type="gramEnd"/>
    </w:p>
    <w:p w:rsidR="007216FE" w:rsidRDefault="00093BB0">
      <w:pPr>
        <w:ind w:right="51" w:firstLine="708"/>
        <w:rPr>
          <w:sz w:val="28"/>
          <w:szCs w:val="28"/>
        </w:rPr>
      </w:pPr>
      <w:r>
        <w:rPr>
          <w:sz w:val="28"/>
          <w:szCs w:val="28"/>
        </w:rPr>
        <w:t xml:space="preserve">Расчетные показатели максимально допустимого уровня территориальной </w:t>
      </w:r>
      <w:proofErr w:type="gramStart"/>
      <w:r>
        <w:rPr>
          <w:sz w:val="28"/>
          <w:szCs w:val="28"/>
        </w:rPr>
        <w:t>доступности объектов местного значения Атаманского сельского поселения Павловского муниципального района Краснодарского</w:t>
      </w:r>
      <w:proofErr w:type="gramEnd"/>
      <w:r>
        <w:rPr>
          <w:sz w:val="28"/>
          <w:szCs w:val="28"/>
        </w:rPr>
        <w:t xml:space="preserve"> края, предусмотренными </w:t>
      </w:r>
      <w:hyperlink r:id="rId75" w:anchor="dst101836" w:history="1">
        <w:r>
          <w:rPr>
            <w:sz w:val="28"/>
            <w:szCs w:val="28"/>
          </w:rPr>
          <w:t xml:space="preserve">частью </w:t>
        </w:r>
      </w:hyperlink>
      <w:r>
        <w:rPr>
          <w:sz w:val="28"/>
          <w:szCs w:val="28"/>
        </w:rPr>
        <w:t xml:space="preserve">4 </w:t>
      </w:r>
      <w:hyperlink r:id="rId76" w:anchor="dst101837" w:history="1">
        <w:r>
          <w:rPr>
            <w:sz w:val="28"/>
            <w:szCs w:val="28"/>
          </w:rPr>
          <w:t>статьи 29.2</w:t>
        </w:r>
      </w:hyperlink>
      <w:r>
        <w:rPr>
          <w:sz w:val="28"/>
          <w:szCs w:val="28"/>
        </w:rPr>
        <w:t xml:space="preserve"> Кодекса, установленные МНГП не могут превышать предельные значения таких показателей, установленных Нормативами градостроительного проектирования Краснодарского края.</w:t>
      </w:r>
    </w:p>
    <w:p w:rsidR="007216FE" w:rsidRDefault="00093BB0">
      <w:pPr>
        <w:ind w:right="51" w:firstLine="708"/>
        <w:rPr>
          <w:sz w:val="28"/>
          <w:szCs w:val="28"/>
        </w:rPr>
      </w:pPr>
      <w:r>
        <w:rPr>
          <w:sz w:val="28"/>
          <w:szCs w:val="28"/>
        </w:rPr>
        <w:t>Не применяются настоящие МНГП к документации по планировке территории, разрабатываемой и утверждаемой во исполнение договоров комплексного развития территории, заключенных до даты вступления в силу настоящих МНГП, а также утвержденной документации по планировке территории.</w:t>
      </w:r>
    </w:p>
    <w:p w:rsidR="007216FE" w:rsidRDefault="007216FE">
      <w:pPr>
        <w:spacing w:after="0" w:line="259" w:lineRule="auto"/>
        <w:ind w:right="0" w:firstLine="0"/>
        <w:jc w:val="center"/>
        <w:rPr>
          <w:sz w:val="20"/>
        </w:rPr>
      </w:pPr>
    </w:p>
    <w:sectPr w:rsidR="007216FE" w:rsidSect="007216FE">
      <w:pgSz w:w="11904" w:h="16836"/>
      <w:pgMar w:top="1440" w:right="564" w:bottom="1447" w:left="79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3BB0" w:rsidRDefault="00093BB0">
      <w:pPr>
        <w:spacing w:line="240" w:lineRule="auto"/>
      </w:pPr>
      <w:r>
        <w:separator/>
      </w:r>
    </w:p>
  </w:endnote>
  <w:endnote w:type="continuationSeparator" w:id="1">
    <w:p w:rsidR="00093BB0" w:rsidRDefault="00093BB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ptos">
    <w:altName w:val="Arial"/>
    <w:charset w:val="00"/>
    <w:family w:val="swiss"/>
    <w:pitch w:val="default"/>
    <w:sig w:usb0="00000000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3BB0" w:rsidRDefault="00093BB0">
      <w:pPr>
        <w:spacing w:after="0"/>
      </w:pPr>
      <w:r>
        <w:separator/>
      </w:r>
    </w:p>
  </w:footnote>
  <w:footnote w:type="continuationSeparator" w:id="1">
    <w:p w:rsidR="00093BB0" w:rsidRDefault="00093BB0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"/>
    </w:sdtPr>
    <w:sdtContent>
      <w:p w:rsidR="00093BB0" w:rsidRDefault="004B5ABD">
        <w:pPr>
          <w:pStyle w:val="a9"/>
          <w:jc w:val="center"/>
        </w:pPr>
        <w:fldSimple w:instr="PAGE   \* MERGEFORMAT">
          <w:r w:rsidR="005C7F46">
            <w:rPr>
              <w:noProof/>
            </w:rPr>
            <w:t>42</w:t>
          </w:r>
        </w:fldSimple>
      </w:p>
    </w:sdtContent>
  </w:sdt>
  <w:p w:rsidR="00093BB0" w:rsidRDefault="00093BB0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D5B44"/>
    <w:multiLevelType w:val="multilevel"/>
    <w:tmpl w:val="095D5B44"/>
    <w:lvl w:ilvl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360"/>
      </w:pPr>
      <w:rPr>
        <w:u w:val="none"/>
      </w:rPr>
    </w:lvl>
  </w:abstractNum>
  <w:abstractNum w:abstractNumId="1">
    <w:nsid w:val="1BE31A9E"/>
    <w:multiLevelType w:val="multilevel"/>
    <w:tmpl w:val="1BE31A9E"/>
    <w:lvl w:ilvl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  <w:rPr>
        <w:color w:val="auto"/>
        <w:sz w:val="20"/>
        <w:szCs w:val="20"/>
        <w:u w:val="none"/>
      </w:r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360"/>
      </w:pPr>
      <w:rPr>
        <w:u w:val="none"/>
      </w:rPr>
    </w:lvl>
  </w:abstractNum>
  <w:abstractNum w:abstractNumId="2">
    <w:nsid w:val="358A38D9"/>
    <w:multiLevelType w:val="multilevel"/>
    <w:tmpl w:val="358A38D9"/>
    <w:lvl w:ilvl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  <w:rPr>
        <w:rFonts w:ascii="Times New Roman" w:hAnsi="Times New Roman"/>
        <w:sz w:val="28"/>
        <w:szCs w:val="28"/>
        <w:u w:val="none"/>
      </w:r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360"/>
      </w:pPr>
      <w:rPr>
        <w:u w:val="none"/>
      </w:rPr>
    </w:lvl>
  </w:abstractNum>
  <w:abstractNum w:abstractNumId="3">
    <w:nsid w:val="5DFC6439"/>
    <w:multiLevelType w:val="multilevel"/>
    <w:tmpl w:val="5DFC6439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18D2134"/>
    <w:multiLevelType w:val="multilevel"/>
    <w:tmpl w:val="618D2134"/>
    <w:lvl w:ilvl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  <w:rPr>
        <w:sz w:val="20"/>
        <w:u w:val="none"/>
      </w:r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360"/>
      </w:pPr>
      <w:rPr>
        <w:u w:val="none"/>
      </w:rPr>
    </w:lvl>
  </w:abstractNum>
  <w:abstractNum w:abstractNumId="5">
    <w:nsid w:val="7957530D"/>
    <w:multiLevelType w:val="multilevel"/>
    <w:tmpl w:val="7957530D"/>
    <w:lvl w:ilvl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360"/>
      </w:pPr>
      <w:rPr>
        <w:u w:val="none"/>
      </w:rPr>
    </w:lvl>
    <w:lvl w:ilvl="3">
      <w:start w:val="1"/>
      <w:numFmt w:val="decimal"/>
      <w:lvlText w:val="3. "/>
      <w:lvlJc w:val="left"/>
      <w:pPr>
        <w:tabs>
          <w:tab w:val="left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360"/>
      </w:pPr>
      <w:rPr>
        <w:u w:val="none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</w:compat>
  <w:rsids>
    <w:rsidRoot w:val="00DE65EE"/>
    <w:rsid w:val="8FA7B0AC"/>
    <w:rsid w:val="BCA9D789"/>
    <w:rsid w:val="BDFFD7B8"/>
    <w:rsid w:val="DDFEB4A6"/>
    <w:rsid w:val="FACFB7A2"/>
    <w:rsid w:val="FEFF0762"/>
    <w:rsid w:val="FFCED143"/>
    <w:rsid w:val="00016D50"/>
    <w:rsid w:val="00021F2D"/>
    <w:rsid w:val="00030041"/>
    <w:rsid w:val="00050874"/>
    <w:rsid w:val="0005330F"/>
    <w:rsid w:val="00073490"/>
    <w:rsid w:val="000769F3"/>
    <w:rsid w:val="000870FB"/>
    <w:rsid w:val="00093BB0"/>
    <w:rsid w:val="000A2B7E"/>
    <w:rsid w:val="000A3912"/>
    <w:rsid w:val="000A5205"/>
    <w:rsid w:val="000C20FF"/>
    <w:rsid w:val="000C27B2"/>
    <w:rsid w:val="000D05DB"/>
    <w:rsid w:val="000D77EF"/>
    <w:rsid w:val="000E387E"/>
    <w:rsid w:val="000E7971"/>
    <w:rsid w:val="00101141"/>
    <w:rsid w:val="0011054D"/>
    <w:rsid w:val="001252B7"/>
    <w:rsid w:val="00127E0E"/>
    <w:rsid w:val="0015518A"/>
    <w:rsid w:val="001711C3"/>
    <w:rsid w:val="00174E4D"/>
    <w:rsid w:val="00176738"/>
    <w:rsid w:val="001841C5"/>
    <w:rsid w:val="001870FB"/>
    <w:rsid w:val="001A502F"/>
    <w:rsid w:val="001C73D0"/>
    <w:rsid w:val="0020490C"/>
    <w:rsid w:val="00212D3D"/>
    <w:rsid w:val="00241B04"/>
    <w:rsid w:val="00241B27"/>
    <w:rsid w:val="00282BB8"/>
    <w:rsid w:val="00283003"/>
    <w:rsid w:val="00291FEF"/>
    <w:rsid w:val="0029317D"/>
    <w:rsid w:val="002B18CE"/>
    <w:rsid w:val="002C6AC6"/>
    <w:rsid w:val="002F058D"/>
    <w:rsid w:val="0030639D"/>
    <w:rsid w:val="00315E3D"/>
    <w:rsid w:val="003315EE"/>
    <w:rsid w:val="00376332"/>
    <w:rsid w:val="003901B9"/>
    <w:rsid w:val="003A4257"/>
    <w:rsid w:val="003C6801"/>
    <w:rsid w:val="004064AB"/>
    <w:rsid w:val="004225F7"/>
    <w:rsid w:val="00431AD2"/>
    <w:rsid w:val="00446819"/>
    <w:rsid w:val="004516F8"/>
    <w:rsid w:val="004656D9"/>
    <w:rsid w:val="0047093F"/>
    <w:rsid w:val="00492A19"/>
    <w:rsid w:val="004A093F"/>
    <w:rsid w:val="004B5ABD"/>
    <w:rsid w:val="004B6ED5"/>
    <w:rsid w:val="004C0CF5"/>
    <w:rsid w:val="004C25C7"/>
    <w:rsid w:val="004D4094"/>
    <w:rsid w:val="004F2EE4"/>
    <w:rsid w:val="005052A7"/>
    <w:rsid w:val="0050753E"/>
    <w:rsid w:val="005153E4"/>
    <w:rsid w:val="00517685"/>
    <w:rsid w:val="005219BF"/>
    <w:rsid w:val="00545B4A"/>
    <w:rsid w:val="00552185"/>
    <w:rsid w:val="00581C82"/>
    <w:rsid w:val="005A07C8"/>
    <w:rsid w:val="005C7F46"/>
    <w:rsid w:val="005D25BB"/>
    <w:rsid w:val="005E2A7F"/>
    <w:rsid w:val="006012DC"/>
    <w:rsid w:val="00617D72"/>
    <w:rsid w:val="00633ECE"/>
    <w:rsid w:val="0064380D"/>
    <w:rsid w:val="00644706"/>
    <w:rsid w:val="00657A3D"/>
    <w:rsid w:val="00663BAF"/>
    <w:rsid w:val="00672BCB"/>
    <w:rsid w:val="007029B5"/>
    <w:rsid w:val="0070392F"/>
    <w:rsid w:val="007120EB"/>
    <w:rsid w:val="007216FE"/>
    <w:rsid w:val="00734C50"/>
    <w:rsid w:val="00760F02"/>
    <w:rsid w:val="00763EB6"/>
    <w:rsid w:val="007736CD"/>
    <w:rsid w:val="00787E7B"/>
    <w:rsid w:val="007A0425"/>
    <w:rsid w:val="007B384A"/>
    <w:rsid w:val="007B6F08"/>
    <w:rsid w:val="007B7924"/>
    <w:rsid w:val="007C4156"/>
    <w:rsid w:val="007C636A"/>
    <w:rsid w:val="007D0E61"/>
    <w:rsid w:val="007F1A24"/>
    <w:rsid w:val="008025B9"/>
    <w:rsid w:val="008066E9"/>
    <w:rsid w:val="00806C02"/>
    <w:rsid w:val="00823FEB"/>
    <w:rsid w:val="0084783A"/>
    <w:rsid w:val="0087281A"/>
    <w:rsid w:val="00895388"/>
    <w:rsid w:val="008F79EF"/>
    <w:rsid w:val="009035D4"/>
    <w:rsid w:val="00911424"/>
    <w:rsid w:val="00932387"/>
    <w:rsid w:val="00946AFE"/>
    <w:rsid w:val="00952B8E"/>
    <w:rsid w:val="0095790A"/>
    <w:rsid w:val="00974803"/>
    <w:rsid w:val="009821AD"/>
    <w:rsid w:val="00991823"/>
    <w:rsid w:val="009A081C"/>
    <w:rsid w:val="009B1DE7"/>
    <w:rsid w:val="009E4824"/>
    <w:rsid w:val="009F3FDF"/>
    <w:rsid w:val="00A2783C"/>
    <w:rsid w:val="00A37D93"/>
    <w:rsid w:val="00A42FD1"/>
    <w:rsid w:val="00A6612F"/>
    <w:rsid w:val="00A713C6"/>
    <w:rsid w:val="00A87C71"/>
    <w:rsid w:val="00AD0CFB"/>
    <w:rsid w:val="00AD70B3"/>
    <w:rsid w:val="00AF11F1"/>
    <w:rsid w:val="00B063B6"/>
    <w:rsid w:val="00B17751"/>
    <w:rsid w:val="00B2301A"/>
    <w:rsid w:val="00B36F7A"/>
    <w:rsid w:val="00B4422E"/>
    <w:rsid w:val="00B6324E"/>
    <w:rsid w:val="00B82768"/>
    <w:rsid w:val="00BA351B"/>
    <w:rsid w:val="00BB027F"/>
    <w:rsid w:val="00BC200F"/>
    <w:rsid w:val="00BD4ABF"/>
    <w:rsid w:val="00BF26B6"/>
    <w:rsid w:val="00BF556C"/>
    <w:rsid w:val="00C13707"/>
    <w:rsid w:val="00C252BB"/>
    <w:rsid w:val="00C303FF"/>
    <w:rsid w:val="00C61C19"/>
    <w:rsid w:val="00C63751"/>
    <w:rsid w:val="00C9334E"/>
    <w:rsid w:val="00C971F5"/>
    <w:rsid w:val="00CA63FB"/>
    <w:rsid w:val="00CB37C0"/>
    <w:rsid w:val="00CC149F"/>
    <w:rsid w:val="00CE1FD2"/>
    <w:rsid w:val="00D03D3E"/>
    <w:rsid w:val="00D14832"/>
    <w:rsid w:val="00D30B8A"/>
    <w:rsid w:val="00D558D2"/>
    <w:rsid w:val="00D746DC"/>
    <w:rsid w:val="00D91B6A"/>
    <w:rsid w:val="00D942CE"/>
    <w:rsid w:val="00DA776F"/>
    <w:rsid w:val="00DE65EE"/>
    <w:rsid w:val="00E04787"/>
    <w:rsid w:val="00E134D3"/>
    <w:rsid w:val="00E17835"/>
    <w:rsid w:val="00E56FF4"/>
    <w:rsid w:val="00E87309"/>
    <w:rsid w:val="00EB5F8F"/>
    <w:rsid w:val="00EF799B"/>
    <w:rsid w:val="00F02CA1"/>
    <w:rsid w:val="00F20F7B"/>
    <w:rsid w:val="00F2552F"/>
    <w:rsid w:val="00F3545B"/>
    <w:rsid w:val="00F36510"/>
    <w:rsid w:val="00F50A3E"/>
    <w:rsid w:val="00F54CE2"/>
    <w:rsid w:val="00F6409E"/>
    <w:rsid w:val="00FA2A06"/>
    <w:rsid w:val="00FB1706"/>
    <w:rsid w:val="00FC414F"/>
    <w:rsid w:val="00FC75D1"/>
    <w:rsid w:val="37BE85CE"/>
    <w:rsid w:val="39BFE11C"/>
    <w:rsid w:val="3FFB829B"/>
    <w:rsid w:val="5ED78004"/>
    <w:rsid w:val="66B863D3"/>
    <w:rsid w:val="6ADF493E"/>
    <w:rsid w:val="79FA7F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Followed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nhideWhenUsed="0" w:qFormat="1"/>
    <w:lsdException w:name="Normal Table" w:qFormat="1"/>
    <w:lsdException w:name="Balloon Text" w:qFormat="1"/>
    <w:lsdException w:name="Table Grid" w:semiHidden="0" w:uiPriority="39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6FE"/>
    <w:pPr>
      <w:spacing w:after="3" w:line="248" w:lineRule="auto"/>
      <w:ind w:right="771" w:firstLine="726"/>
      <w:jc w:val="both"/>
    </w:pPr>
    <w:rPr>
      <w:rFonts w:eastAsia="Times New Roman"/>
      <w:color w:val="000000"/>
      <w:sz w:val="24"/>
      <w:szCs w:val="22"/>
    </w:rPr>
  </w:style>
  <w:style w:type="paragraph" w:styleId="1">
    <w:name w:val="heading 1"/>
    <w:next w:val="a"/>
    <w:link w:val="10"/>
    <w:uiPriority w:val="9"/>
    <w:qFormat/>
    <w:rsid w:val="007216FE"/>
    <w:pPr>
      <w:keepNext/>
      <w:keepLines/>
      <w:spacing w:after="38" w:line="259" w:lineRule="auto"/>
      <w:ind w:left="1064"/>
      <w:jc w:val="center"/>
      <w:outlineLvl w:val="0"/>
    </w:pPr>
    <w:rPr>
      <w:rFonts w:eastAsia="Times New Roman"/>
      <w:b/>
      <w:color w:val="000000"/>
      <w:sz w:val="32"/>
      <w:szCs w:val="22"/>
    </w:rPr>
  </w:style>
  <w:style w:type="paragraph" w:styleId="2">
    <w:name w:val="heading 2"/>
    <w:next w:val="a"/>
    <w:link w:val="20"/>
    <w:uiPriority w:val="9"/>
    <w:qFormat/>
    <w:rsid w:val="007216FE"/>
    <w:pPr>
      <w:keepNext/>
      <w:keepLines/>
      <w:spacing w:after="91" w:line="249" w:lineRule="auto"/>
      <w:ind w:left="10" w:right="774" w:hanging="10"/>
      <w:jc w:val="center"/>
      <w:outlineLvl w:val="1"/>
    </w:pPr>
    <w:rPr>
      <w:rFonts w:eastAsia="Times New Roman"/>
      <w:b/>
      <w:color w:val="26282F"/>
      <w:sz w:val="24"/>
      <w:szCs w:val="22"/>
    </w:rPr>
  </w:style>
  <w:style w:type="paragraph" w:styleId="3">
    <w:name w:val="heading 3"/>
    <w:basedOn w:val="a"/>
    <w:next w:val="a"/>
    <w:link w:val="30"/>
    <w:uiPriority w:val="9"/>
    <w:unhideWhenUsed/>
    <w:qFormat/>
    <w:rsid w:val="007216F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216FE"/>
    <w:pPr>
      <w:keepNext/>
      <w:spacing w:before="240" w:after="60"/>
      <w:outlineLvl w:val="3"/>
    </w:pPr>
    <w:rPr>
      <w:rFonts w:ascii="Aptos" w:hAnsi="Apto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uiPriority w:val="99"/>
    <w:unhideWhenUsed/>
    <w:qFormat/>
    <w:rsid w:val="007216FE"/>
    <w:rPr>
      <w:color w:val="96607D"/>
      <w:u w:val="single"/>
    </w:rPr>
  </w:style>
  <w:style w:type="character" w:styleId="a4">
    <w:name w:val="Hyperlink"/>
    <w:basedOn w:val="a5"/>
    <w:uiPriority w:val="99"/>
    <w:unhideWhenUsed/>
    <w:qFormat/>
    <w:rsid w:val="007216FE"/>
    <w:rPr>
      <w:rFonts w:ascii="Times New Roman" w:eastAsia="Times New Roman" w:hAnsi="Times New Roman"/>
      <w:color w:val="000000" w:themeColor="text1"/>
      <w:sz w:val="24"/>
      <w:szCs w:val="24"/>
      <w:u w:val="single"/>
    </w:rPr>
  </w:style>
  <w:style w:type="character" w:customStyle="1" w:styleId="a5">
    <w:name w:val="МНГП Знак"/>
    <w:basedOn w:val="11"/>
    <w:link w:val="a6"/>
    <w:qFormat/>
    <w:rsid w:val="007216FE"/>
    <w:rPr>
      <w:rFonts w:eastAsia="Times New Roman"/>
      <w:color w:val="000000" w:themeColor="text1"/>
      <w:sz w:val="24"/>
      <w:szCs w:val="24"/>
    </w:rPr>
  </w:style>
  <w:style w:type="character" w:customStyle="1" w:styleId="11">
    <w:name w:val="Оглавление 1 Знак"/>
    <w:basedOn w:val="a0"/>
    <w:link w:val="12"/>
    <w:uiPriority w:val="39"/>
    <w:qFormat/>
    <w:rsid w:val="007216FE"/>
    <w:rPr>
      <w:rFonts w:eastAsia="Times New Roman"/>
      <w:sz w:val="24"/>
      <w:szCs w:val="22"/>
    </w:rPr>
  </w:style>
  <w:style w:type="paragraph" w:styleId="12">
    <w:name w:val="toc 1"/>
    <w:basedOn w:val="a"/>
    <w:next w:val="a"/>
    <w:link w:val="11"/>
    <w:uiPriority w:val="39"/>
    <w:unhideWhenUsed/>
    <w:qFormat/>
    <w:rsid w:val="007216FE"/>
    <w:pPr>
      <w:spacing w:after="100" w:line="276" w:lineRule="auto"/>
      <w:ind w:right="0" w:firstLine="0"/>
      <w:jc w:val="left"/>
    </w:pPr>
    <w:rPr>
      <w:color w:val="auto"/>
    </w:rPr>
  </w:style>
  <w:style w:type="paragraph" w:customStyle="1" w:styleId="a6">
    <w:name w:val="МНГП"/>
    <w:basedOn w:val="12"/>
    <w:link w:val="a5"/>
    <w:qFormat/>
    <w:rsid w:val="007216FE"/>
    <w:pPr>
      <w:tabs>
        <w:tab w:val="right" w:leader="dot" w:pos="10390"/>
      </w:tabs>
    </w:pPr>
    <w:rPr>
      <w:color w:val="000000" w:themeColor="text1"/>
      <w:szCs w:val="24"/>
    </w:rPr>
  </w:style>
  <w:style w:type="paragraph" w:styleId="a7">
    <w:name w:val="Balloon Text"/>
    <w:basedOn w:val="a"/>
    <w:link w:val="a8"/>
    <w:uiPriority w:val="99"/>
    <w:semiHidden/>
    <w:unhideWhenUsed/>
    <w:qFormat/>
    <w:rsid w:val="007216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qFormat/>
    <w:rsid w:val="007216FE"/>
    <w:pPr>
      <w:tabs>
        <w:tab w:val="center" w:pos="4677"/>
        <w:tab w:val="right" w:pos="9355"/>
      </w:tabs>
      <w:spacing w:after="0" w:line="240" w:lineRule="auto"/>
    </w:pPr>
  </w:style>
  <w:style w:type="paragraph" w:styleId="31">
    <w:name w:val="toc 3"/>
    <w:basedOn w:val="a"/>
    <w:next w:val="a"/>
    <w:uiPriority w:val="39"/>
    <w:unhideWhenUsed/>
    <w:qFormat/>
    <w:rsid w:val="007216FE"/>
    <w:pPr>
      <w:tabs>
        <w:tab w:val="right" w:leader="dot" w:pos="10390"/>
      </w:tabs>
      <w:spacing w:after="0" w:line="276" w:lineRule="auto"/>
      <w:ind w:right="0" w:firstLine="0"/>
      <w:jc w:val="left"/>
    </w:pPr>
    <w:rPr>
      <w:rFonts w:ascii="Calibri" w:hAnsi="Calibri"/>
      <w:color w:val="auto"/>
      <w:sz w:val="22"/>
    </w:rPr>
  </w:style>
  <w:style w:type="paragraph" w:styleId="21">
    <w:name w:val="toc 2"/>
    <w:basedOn w:val="a"/>
    <w:next w:val="a"/>
    <w:uiPriority w:val="39"/>
    <w:unhideWhenUsed/>
    <w:qFormat/>
    <w:rsid w:val="007216FE"/>
    <w:pPr>
      <w:spacing w:after="100" w:line="276" w:lineRule="auto"/>
      <w:ind w:right="163" w:firstLine="567"/>
      <w:jc w:val="left"/>
    </w:pPr>
    <w:rPr>
      <w:rFonts w:ascii="Calibri" w:hAnsi="Calibri"/>
      <w:color w:val="auto"/>
      <w:sz w:val="22"/>
    </w:rPr>
  </w:style>
  <w:style w:type="paragraph" w:styleId="ab">
    <w:name w:val="footer"/>
    <w:basedOn w:val="a"/>
    <w:link w:val="ac"/>
    <w:uiPriority w:val="99"/>
    <w:unhideWhenUsed/>
    <w:qFormat/>
    <w:rsid w:val="007216FE"/>
    <w:pPr>
      <w:tabs>
        <w:tab w:val="center" w:pos="4677"/>
        <w:tab w:val="right" w:pos="9355"/>
      </w:tabs>
      <w:spacing w:after="0" w:line="240" w:lineRule="auto"/>
    </w:pPr>
  </w:style>
  <w:style w:type="paragraph" w:styleId="ad">
    <w:name w:val="Normal (Web)"/>
    <w:basedOn w:val="a"/>
    <w:link w:val="ae"/>
    <w:uiPriority w:val="99"/>
    <w:qFormat/>
    <w:rsid w:val="007216FE"/>
    <w:pPr>
      <w:spacing w:beforeAutospacing="1" w:after="100" w:afterAutospacing="1" w:line="240" w:lineRule="auto"/>
      <w:ind w:right="0" w:firstLine="0"/>
      <w:jc w:val="left"/>
    </w:pPr>
    <w:rPr>
      <w:szCs w:val="20"/>
    </w:rPr>
  </w:style>
  <w:style w:type="table" w:styleId="af">
    <w:name w:val="Table Grid"/>
    <w:basedOn w:val="a1"/>
    <w:uiPriority w:val="39"/>
    <w:qFormat/>
    <w:rsid w:val="007216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uiPriority w:val="9"/>
    <w:qFormat/>
    <w:rsid w:val="007216FE"/>
    <w:rPr>
      <w:rFonts w:eastAsia="Times New Roman"/>
      <w:b/>
      <w:color w:val="000000"/>
      <w:sz w:val="32"/>
      <w:szCs w:val="22"/>
    </w:rPr>
  </w:style>
  <w:style w:type="character" w:customStyle="1" w:styleId="20">
    <w:name w:val="Заголовок 2 Знак"/>
    <w:link w:val="2"/>
    <w:uiPriority w:val="9"/>
    <w:qFormat/>
    <w:rsid w:val="007216FE"/>
    <w:rPr>
      <w:rFonts w:ascii="Times New Roman" w:eastAsia="Times New Roman" w:hAnsi="Times New Roman" w:cs="Times New Roman"/>
      <w:b/>
      <w:color w:val="26282F"/>
      <w:sz w:val="24"/>
      <w:lang w:eastAsia="ru-RU"/>
    </w:rPr>
  </w:style>
  <w:style w:type="character" w:customStyle="1" w:styleId="40">
    <w:name w:val="Заголовок 4 Знак"/>
    <w:link w:val="4"/>
    <w:uiPriority w:val="9"/>
    <w:semiHidden/>
    <w:qFormat/>
    <w:rsid w:val="007216FE"/>
    <w:rPr>
      <w:rFonts w:ascii="Aptos" w:eastAsia="Times New Roman" w:hAnsi="Aptos" w:cs="Times New Roman"/>
      <w:b/>
      <w:bCs/>
      <w:color w:val="000000"/>
      <w:sz w:val="28"/>
      <w:szCs w:val="28"/>
    </w:rPr>
  </w:style>
  <w:style w:type="character" w:customStyle="1" w:styleId="ae">
    <w:name w:val="Обычный (веб) Знак"/>
    <w:link w:val="ad"/>
    <w:uiPriority w:val="99"/>
    <w:qFormat/>
    <w:rsid w:val="007216FE"/>
    <w:rPr>
      <w:rFonts w:ascii="Times New Roman" w:eastAsia="Times New Roman" w:hAnsi="Times New Roman"/>
      <w:color w:val="000000"/>
      <w:sz w:val="24"/>
    </w:rPr>
  </w:style>
  <w:style w:type="table" w:customStyle="1" w:styleId="TableGrid">
    <w:name w:val="TableGrid"/>
    <w:qFormat/>
    <w:rsid w:val="007216FE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0">
    <w:name w:val="List Paragraph"/>
    <w:basedOn w:val="a"/>
    <w:link w:val="af1"/>
    <w:qFormat/>
    <w:rsid w:val="007216FE"/>
    <w:pPr>
      <w:widowControl w:val="0"/>
      <w:spacing w:after="0" w:line="240" w:lineRule="auto"/>
      <w:ind w:left="720" w:right="0" w:firstLine="720"/>
      <w:contextualSpacing/>
    </w:pPr>
    <w:rPr>
      <w:rFonts w:ascii="Times New Roman CYR" w:hAnsi="Times New Roman CYR"/>
      <w:szCs w:val="20"/>
    </w:rPr>
  </w:style>
  <w:style w:type="character" w:customStyle="1" w:styleId="af1">
    <w:name w:val="Абзац списка Знак"/>
    <w:link w:val="af0"/>
    <w:qFormat/>
    <w:rsid w:val="007216FE"/>
    <w:rPr>
      <w:rFonts w:ascii="Times New Roman CYR" w:eastAsia="Times New Roman" w:hAnsi="Times New Roman CYR"/>
      <w:color w:val="000000"/>
      <w:sz w:val="24"/>
    </w:rPr>
  </w:style>
  <w:style w:type="character" w:customStyle="1" w:styleId="af2">
    <w:name w:val="Неразрешенное упоминание"/>
    <w:uiPriority w:val="99"/>
    <w:unhideWhenUsed/>
    <w:qFormat/>
    <w:rsid w:val="007216FE"/>
    <w:rPr>
      <w:color w:val="605E5C"/>
      <w:shd w:val="clear" w:color="auto" w:fill="E1DFDD"/>
    </w:rPr>
  </w:style>
  <w:style w:type="character" w:customStyle="1" w:styleId="30">
    <w:name w:val="Заголовок 3 Знак"/>
    <w:link w:val="3"/>
    <w:uiPriority w:val="9"/>
    <w:qFormat/>
    <w:rsid w:val="007216FE"/>
    <w:rPr>
      <w:rFonts w:ascii="Cambria" w:eastAsia="Times New Roman" w:hAnsi="Cambria" w:cs="Times New Roman"/>
      <w:b/>
      <w:bCs/>
      <w:color w:val="000000"/>
      <w:sz w:val="26"/>
      <w:szCs w:val="26"/>
    </w:rPr>
  </w:style>
  <w:style w:type="paragraph" w:customStyle="1" w:styleId="13">
    <w:name w:val="Заголовок оглавления1"/>
    <w:basedOn w:val="1"/>
    <w:next w:val="a"/>
    <w:uiPriority w:val="39"/>
    <w:unhideWhenUsed/>
    <w:qFormat/>
    <w:rsid w:val="007216FE"/>
    <w:pPr>
      <w:spacing w:before="480" w:after="0" w:line="276" w:lineRule="auto"/>
      <w:ind w:left="0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a8">
    <w:name w:val="Текст выноски Знак"/>
    <w:link w:val="a7"/>
    <w:uiPriority w:val="99"/>
    <w:semiHidden/>
    <w:qFormat/>
    <w:rsid w:val="007216FE"/>
    <w:rPr>
      <w:rFonts w:ascii="Tahoma" w:eastAsia="Times New Roman" w:hAnsi="Tahoma" w:cs="Tahoma"/>
      <w:color w:val="000000"/>
      <w:sz w:val="16"/>
      <w:szCs w:val="16"/>
    </w:rPr>
  </w:style>
  <w:style w:type="character" w:customStyle="1" w:styleId="aa">
    <w:name w:val="Верхний колонтитул Знак"/>
    <w:basedOn w:val="a0"/>
    <w:link w:val="a9"/>
    <w:uiPriority w:val="99"/>
    <w:qFormat/>
    <w:rsid w:val="007216FE"/>
    <w:rPr>
      <w:rFonts w:eastAsia="Times New Roman"/>
      <w:color w:val="000000"/>
      <w:sz w:val="24"/>
      <w:szCs w:val="22"/>
    </w:rPr>
  </w:style>
  <w:style w:type="character" w:customStyle="1" w:styleId="ac">
    <w:name w:val="Нижний колонтитул Знак"/>
    <w:basedOn w:val="a0"/>
    <w:link w:val="ab"/>
    <w:uiPriority w:val="99"/>
    <w:qFormat/>
    <w:rsid w:val="007216FE"/>
    <w:rPr>
      <w:rFonts w:eastAsia="Times New Roman"/>
      <w:color w:val="000000"/>
      <w:sz w:val="24"/>
      <w:szCs w:val="22"/>
    </w:rPr>
  </w:style>
  <w:style w:type="character" w:customStyle="1" w:styleId="highlightsearch">
    <w:name w:val="highlightsearch"/>
    <w:basedOn w:val="a0"/>
    <w:qFormat/>
    <w:rsid w:val="007216F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https://internet.garant.ru/" TargetMode="External"/><Relationship Id="rId21" Type="http://schemas.openxmlformats.org/officeDocument/2006/relationships/hyperlink" Target="https://internet.garant.ru/" TargetMode="External"/><Relationship Id="rId34" Type="http://schemas.openxmlformats.org/officeDocument/2006/relationships/hyperlink" Target="https://internet.garant.ru/" TargetMode="External"/><Relationship Id="rId42" Type="http://schemas.openxmlformats.org/officeDocument/2006/relationships/hyperlink" Target="https://internet.garant.ru/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image" Target="media/image2.png"/><Relationship Id="rId68" Type="http://schemas.openxmlformats.org/officeDocument/2006/relationships/hyperlink" Target="https://ru.wikipedia.org/wiki/%D0%A0%D0%BE%D1%81%D1%81%D0%B8%D1%8F" TargetMode="External"/><Relationship Id="rId76" Type="http://schemas.openxmlformats.org/officeDocument/2006/relationships/hyperlink" Target="https://www.consultant.ru/document/cons_doc_LAW_481298/f32ece28ab6a044a2d115401b18a7876eaa82908/" TargetMode="External"/><Relationship Id="rId7" Type="http://schemas.openxmlformats.org/officeDocument/2006/relationships/hyperlink" Target="https://internet.garant.ru/document/redirect/12138258/2925" TargetMode="External"/><Relationship Id="rId71" Type="http://schemas.openxmlformats.org/officeDocument/2006/relationships/hyperlink" Target="https://23.rosstat.gov.ru/population_kk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29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internet.garant.ru/" TargetMode="External"/><Relationship Id="rId45" Type="http://schemas.openxmlformats.org/officeDocument/2006/relationships/hyperlink" Target="https://internet.garant.ru/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ru.wikipedia.org/wiki/%D0%9F%D0%B0%D0%B2%D0%BB%D0%BE%D0%B2%D1%81%D0%BA%D0%B8%D0%B9_%D1%80%D0%B0%D0%B9%D0%BE%D0%BD_(%D0%9A%D1%80%D0%B0%D1%81%D0%BD%D0%BE%D0%B4%D0%B0%D1%80%D1%81%D0%BA%D0%B8%D0%B9_%D0%BA%D1%80%D0%B0%D0%B9)" TargetMode="External"/><Relationship Id="rId74" Type="http://schemas.openxmlformats.org/officeDocument/2006/relationships/hyperlink" Target="https://www.consultant.ru/document/cons_doc_LAW_481298/f32ece28ab6a044a2d115401b18a7876eaa82908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61" Type="http://schemas.openxmlformats.org/officeDocument/2006/relationships/hyperlink" Target="https://internet.garant.ru/" TargetMode="External"/><Relationship Id="rId10" Type="http://schemas.openxmlformats.org/officeDocument/2006/relationships/header" Target="header1.xml"/><Relationship Id="rId19" Type="http://schemas.openxmlformats.org/officeDocument/2006/relationships/hyperlink" Target="https://internet.garant.ru/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internet.garant.ru/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ru.wikipedia.org/wiki/%D0%9C%D1%83%D0%BD%D0%B8%D1%86%D0%B8%D0%BF%D0%B0%D0%BB%D1%8C%D0%BD%D0%BE%D0%B5_%D0%BE%D0%B1%D1%80%D0%B0%D0%B7%D0%BE%D0%B2%D0%B0%D0%BD%D0%B8%D0%B5" TargetMode="External"/><Relationship Id="rId73" Type="http://schemas.openxmlformats.org/officeDocument/2006/relationships/hyperlink" Target="https://www.consultant.ru/document/cons_doc_LAW_481298/f32ece28ab6a044a2d115401b18a7876eaa82908/" TargetMode="External"/><Relationship Id="rId7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12138258/2921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internet.garant.ru/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s://ru.wikipedia.org/wiki/%D0%9A%D1%80%D0%B0%D1%81%D0%BD%D0%BE%D0%B4%D0%B0%D1%80%D1%81%D0%BA%D0%B8%D0%B9_%D0%BA%D1%80%D0%B0%D0%B9" TargetMode="External"/><Relationship Id="rId77" Type="http://schemas.openxmlformats.org/officeDocument/2006/relationships/fontTable" Target="fontTable.xml"/><Relationship Id="rId8" Type="http://schemas.openxmlformats.org/officeDocument/2006/relationships/hyperlink" Target="https://internet.garant.ru/document/redirect/12138258/2925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yperlink" Target="https://internet.garant.ru/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internet.garant.ru/" TargetMode="External"/><Relationship Id="rId46" Type="http://schemas.openxmlformats.org/officeDocument/2006/relationships/hyperlink" Target="https://internet.garant.ru/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ru.wikipedia.org/wiki/%D0%9A%D1%80%D0%B0%D1%81%D0%BD%D0%BE%D0%B4%D0%B0%D1%80%D1%81%D0%BA%D0%B8%D0%B9_%D0%BA%D1%80%D0%B0%D0%B9" TargetMode="External"/><Relationship Id="rId20" Type="http://schemas.openxmlformats.org/officeDocument/2006/relationships/hyperlink" Target="https://internet.garant.ru/" TargetMode="External"/><Relationship Id="rId41" Type="http://schemas.openxmlformats.org/officeDocument/2006/relationships/hyperlink" Target="https://internet.garant.ru/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image" Target="media/image1.png"/><Relationship Id="rId70" Type="http://schemas.openxmlformats.org/officeDocument/2006/relationships/hyperlink" Target="https://ru.ruwiki.ru/wiki/%D0%90%D1%82%D0%B0%D0%BC%D0%B0%D0%BD%D1%81%D0%BA%D0%B0%D1%8F_(%D0%9A%D1%80%D0%B0%D1%81%D0%BD%D0%BE%D0%B4%D0%B0%D1%80%D1%81%D0%BA%D0%B8%D0%B9_%D0%BA%D1%80%D0%B0%D0%B9)" TargetMode="External"/><Relationship Id="rId75" Type="http://schemas.openxmlformats.org/officeDocument/2006/relationships/hyperlink" Target="https://www.consultant.ru/document/cons_doc_LAW_481298/f32ece28ab6a044a2d115401b18a7876eaa82908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47</Pages>
  <Words>17188</Words>
  <Characters>97974</Characters>
  <Application>Microsoft Office Word</Application>
  <DocSecurity>0</DocSecurity>
  <Lines>816</Lines>
  <Paragraphs>229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Петренко</cp:lastModifiedBy>
  <cp:revision>5</cp:revision>
  <dcterms:created xsi:type="dcterms:W3CDTF">2026-04-12T21:57:00Z</dcterms:created>
  <dcterms:modified xsi:type="dcterms:W3CDTF">2026-04-17T09:15:00Z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1049-11.1.0.11723</vt:lpwstr>
  </property>
</Properties>
</file>