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E4" w:rsidRDefault="006C2DE4">
      <w:pPr>
        <w:spacing w:after="19" w:line="140" w:lineRule="exact"/>
        <w:rPr>
          <w:sz w:val="14"/>
          <w:szCs w:val="14"/>
        </w:rPr>
      </w:pPr>
      <w:bookmarkStart w:id="0" w:name="_page_21_0"/>
    </w:p>
    <w:p w:rsidR="006C2DE4" w:rsidRDefault="001E18CD" w:rsidP="00E97777">
      <w:pPr>
        <w:widowControl w:val="0"/>
        <w:spacing w:line="240" w:lineRule="auto"/>
        <w:ind w:right="-20"/>
        <w:jc w:val="center"/>
        <w:rPr>
          <w:color w:val="000000"/>
          <w:sz w:val="28"/>
          <w:szCs w:val="28"/>
        </w:rPr>
      </w:pP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 xml:space="preserve">О 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г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>отовнос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т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>и к обя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з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>а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т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>ельно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й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 xml:space="preserve"> марк</w:t>
      </w:r>
      <w:r>
        <w:rPr>
          <w:rFonts w:ascii="PRMFL+TimesNewRomanPSMT" w:eastAsia="PRMFL+TimesNewRomanPSMT" w:hAnsi="PRMFL+TimesNewRomanPSMT" w:cs="PRMFL+TimesNewRomanPSMT"/>
          <w:color w:val="000000"/>
          <w:w w:val="99"/>
          <w:sz w:val="28"/>
          <w:szCs w:val="28"/>
        </w:rPr>
        <w:t>и</w:t>
      </w:r>
      <w:r>
        <w:rPr>
          <w:rFonts w:ascii="PRMFL+TimesNewRomanPSMT" w:eastAsia="PRMFL+TimesNewRomanPSMT" w:hAnsi="PRMFL+TimesNewRomanPSMT" w:cs="PRMFL+TimesNewRomanPSMT"/>
          <w:color w:val="000000"/>
          <w:sz w:val="28"/>
          <w:szCs w:val="28"/>
        </w:rPr>
        <w:t>ровке</w:t>
      </w:r>
    </w:p>
    <w:p w:rsidR="006C2DE4" w:rsidRDefault="006C2DE4">
      <w:pPr>
        <w:spacing w:line="240" w:lineRule="exact"/>
        <w:rPr>
          <w:sz w:val="24"/>
          <w:szCs w:val="24"/>
        </w:rPr>
      </w:pPr>
    </w:p>
    <w:p w:rsidR="006C2DE4" w:rsidRDefault="006C2DE4">
      <w:pPr>
        <w:spacing w:line="240" w:lineRule="exact"/>
        <w:rPr>
          <w:sz w:val="24"/>
          <w:szCs w:val="24"/>
        </w:rPr>
      </w:pPr>
    </w:p>
    <w:p w:rsidR="006C2DE4" w:rsidRDefault="006C2DE4">
      <w:pPr>
        <w:spacing w:line="240" w:lineRule="exact"/>
        <w:rPr>
          <w:sz w:val="24"/>
          <w:szCs w:val="24"/>
        </w:rPr>
      </w:pPr>
    </w:p>
    <w:p w:rsidR="006C2DE4" w:rsidRDefault="008E6889" w:rsidP="008E68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4_0"/>
      <w:bookmarkEnd w:id="0"/>
      <w:r w:rsidRPr="008E6889">
        <w:rPr>
          <w:rFonts w:ascii="Times New Roman" w:hAnsi="Times New Roman" w:cs="Times New Roman"/>
          <w:sz w:val="28"/>
          <w:szCs w:val="28"/>
        </w:rPr>
        <w:t xml:space="preserve">Для информирования участников оборота указанных групп товаров аппарат комиссии по противодействию незаконному обороту промышленной продукции в Краснодарском крае информирует о плане соответствующих обучающих дистанционных мероприятий, проведение которых запланировано на </w:t>
      </w:r>
      <w:r w:rsidR="00E12688">
        <w:rPr>
          <w:rFonts w:ascii="Times New Roman" w:hAnsi="Times New Roman" w:cs="Times New Roman"/>
          <w:sz w:val="28"/>
          <w:szCs w:val="28"/>
        </w:rPr>
        <w:t>февраль</w:t>
      </w:r>
      <w:r w:rsidR="00D62936">
        <w:rPr>
          <w:rFonts w:ascii="Times New Roman" w:hAnsi="Times New Roman" w:cs="Times New Roman"/>
          <w:sz w:val="28"/>
          <w:szCs w:val="28"/>
        </w:rPr>
        <w:t xml:space="preserve"> </w:t>
      </w:r>
      <w:r w:rsidRPr="008E6889">
        <w:rPr>
          <w:rFonts w:ascii="Times New Roman" w:hAnsi="Times New Roman" w:cs="Times New Roman"/>
          <w:sz w:val="28"/>
          <w:szCs w:val="28"/>
        </w:rPr>
        <w:t>202</w:t>
      </w:r>
      <w:r w:rsidR="00B45A7F">
        <w:rPr>
          <w:rFonts w:ascii="Times New Roman" w:hAnsi="Times New Roman" w:cs="Times New Roman"/>
          <w:sz w:val="28"/>
          <w:szCs w:val="28"/>
        </w:rPr>
        <w:t>3</w:t>
      </w:r>
      <w:r w:rsidRPr="008E68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4057" w:rsidRDefault="00854057" w:rsidP="008E68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4057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4057" w:rsidRPr="00854057" w:rsidRDefault="00854057" w:rsidP="008E68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службы поддержки национальной системы цифровой маркировки «Честный знак»:8(800)222-15-23.</w:t>
      </w:r>
      <w:bookmarkStart w:id="2" w:name="_GoBack"/>
      <w:bookmarkEnd w:id="2"/>
    </w:p>
    <w:p w:rsidR="006C2DE4" w:rsidRPr="008E6889" w:rsidRDefault="006C2DE4" w:rsidP="008E6889">
      <w:pPr>
        <w:spacing w:line="240" w:lineRule="auto"/>
        <w:jc w:val="both"/>
        <w:rPr>
          <w:sz w:val="28"/>
          <w:szCs w:val="28"/>
        </w:rPr>
      </w:pPr>
    </w:p>
    <w:bookmarkEnd w:id="1"/>
    <w:p w:rsidR="006C2DE4" w:rsidRDefault="006C2DE4">
      <w:pPr>
        <w:widowControl w:val="0"/>
        <w:spacing w:line="240" w:lineRule="auto"/>
        <w:ind w:right="6786"/>
        <w:rPr>
          <w:color w:val="000000"/>
          <w:sz w:val="24"/>
          <w:szCs w:val="24"/>
        </w:rPr>
      </w:pPr>
    </w:p>
    <w:sectPr w:rsidR="006C2DE4">
      <w:pgSz w:w="11905" w:h="16838"/>
      <w:pgMar w:top="567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fontKey="{5B7F3F00-D06D-479B-BBA1-D3F44BCC9222}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MFL+TimesNewRomanPSMT">
    <w:charset w:val="01"/>
    <w:family w:val="auto"/>
    <w:pitch w:val="variable"/>
    <w:sig w:usb0="E0002EFF" w:usb1="C0007843" w:usb2="00000009" w:usb3="00000000" w:csb0="400001FF" w:csb1="FFFF0000"/>
    <w:embedRegular r:id="rId2" w:fontKey="{A5020F56-8685-41A7-9774-87B832C540C1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  <w:embedRegular r:id="rId3" w:fontKey="{1A28D40B-BC23-497C-B6D7-A488F402E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E4"/>
    <w:rsid w:val="001220CF"/>
    <w:rsid w:val="001E18CD"/>
    <w:rsid w:val="004C223F"/>
    <w:rsid w:val="00554A6D"/>
    <w:rsid w:val="006C2DE4"/>
    <w:rsid w:val="008316BC"/>
    <w:rsid w:val="00854057"/>
    <w:rsid w:val="00856BCA"/>
    <w:rsid w:val="008B5522"/>
    <w:rsid w:val="008E6889"/>
    <w:rsid w:val="009D1EDE"/>
    <w:rsid w:val="00B45A7F"/>
    <w:rsid w:val="00B82073"/>
    <w:rsid w:val="00BF1C5D"/>
    <w:rsid w:val="00C95C85"/>
    <w:rsid w:val="00D62936"/>
    <w:rsid w:val="00E12688"/>
    <w:rsid w:val="00E97777"/>
    <w:rsid w:val="00EB3978"/>
    <w:rsid w:val="00F119A8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2F6CF-32B2-49E8-8F56-68834AE2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Волочаева О.Ю.</dc:creator>
  <cp:lastModifiedBy>User</cp:lastModifiedBy>
  <cp:revision>2</cp:revision>
  <dcterms:created xsi:type="dcterms:W3CDTF">2023-02-09T06:44:00Z</dcterms:created>
  <dcterms:modified xsi:type="dcterms:W3CDTF">2023-02-09T06:44:00Z</dcterms:modified>
</cp:coreProperties>
</file>