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44" w:rsidRDefault="00537944"/>
    <w:p w:rsidR="00206A83" w:rsidRDefault="00206A83" w:rsidP="00206A83">
      <w:pPr>
        <w:pStyle w:val="a3"/>
        <w:spacing w:after="139"/>
        <w:rPr>
          <w:w w:val="101"/>
          <w:sz w:val="120"/>
          <w:szCs w:val="120"/>
        </w:rPr>
      </w:pPr>
      <w:r>
        <w:rPr>
          <w:w w:val="101"/>
          <w:sz w:val="120"/>
          <w:szCs w:val="120"/>
        </w:rPr>
        <w:t>ПРОГРАММА  ДЕЯТЕЛЬНОСТИ</w:t>
      </w:r>
    </w:p>
    <w:p w:rsidR="00206A83" w:rsidRDefault="00206A83" w:rsidP="00206A83">
      <w:pPr>
        <w:pStyle w:val="1"/>
        <w:ind w:firstLine="176"/>
        <w:jc w:val="center"/>
        <w:rPr>
          <w:b/>
          <w:bCs/>
          <w:w w:val="101"/>
          <w:sz w:val="47"/>
          <w:szCs w:val="47"/>
        </w:rPr>
      </w:pPr>
      <w:r>
        <w:rPr>
          <w:b/>
          <w:bCs/>
          <w:w w:val="101"/>
          <w:sz w:val="47"/>
          <w:szCs w:val="47"/>
        </w:rPr>
        <w:t>главы муниципального образования Павловский район</w:t>
      </w:r>
    </w:p>
    <w:p w:rsidR="00206A83" w:rsidRDefault="00206A83" w:rsidP="00206A83">
      <w:pPr>
        <w:pStyle w:val="1"/>
        <w:ind w:firstLine="176"/>
        <w:jc w:val="center"/>
        <w:rPr>
          <w:b/>
          <w:bCs/>
          <w:w w:val="101"/>
          <w:sz w:val="47"/>
          <w:szCs w:val="47"/>
        </w:rPr>
      </w:pPr>
      <w:r>
        <w:rPr>
          <w:b/>
          <w:bCs/>
          <w:w w:val="101"/>
          <w:sz w:val="47"/>
          <w:szCs w:val="47"/>
        </w:rPr>
        <w:t>ЗУЕВА БОРИСА ИВАНОВИЧА</w:t>
      </w:r>
    </w:p>
    <w:p w:rsidR="00206A83" w:rsidRDefault="00206A83" w:rsidP="00206A83">
      <w:pPr>
        <w:pStyle w:val="1"/>
        <w:ind w:firstLine="176"/>
        <w:jc w:val="center"/>
        <w:rPr>
          <w:b/>
          <w:bCs/>
          <w:w w:val="101"/>
          <w:sz w:val="47"/>
          <w:szCs w:val="47"/>
        </w:rPr>
      </w:pPr>
      <w:r>
        <w:rPr>
          <w:b/>
          <w:bCs/>
          <w:w w:val="101"/>
          <w:sz w:val="47"/>
          <w:szCs w:val="47"/>
        </w:rPr>
        <w:t>на 2018-2023 годы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</w:rPr>
      </w:pPr>
      <w:r w:rsidRPr="00206A83">
        <w:rPr>
          <w:rFonts w:ascii="Arial" w:hAnsi="Arial" w:cs="Arial"/>
          <w:color w:val="000000"/>
        </w:rPr>
        <w:t>В соответствии со статьей 30 Устава муниципального образования Павловский район представляю жителям Павловского района программу своей деятельности в качестве главы исполнительной власти на пятилетний период 2018-2023 годов (далее – Программа). Она основана на документах стратегического планирования Краснодарского края и муниципального образования Павловский район, пожеланиях и наказах жителей  района.</w:t>
      </w: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Бюджетная политика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За 2017 год в доходную часть консолидированного бюджета района поступило 596,7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 налоговых и неналоговых доходов, что меньше на 59,3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рублей, чем в 2016 году. К 2023 году рост поступлений налоговых и неналоговых доходов в консолидированный бюджет района должен достигнуть 5-10% ежегодно.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Основной целью  бюджетной политики являются обеспечение населения доступными и качественными государственными и муниципальными услугами, социальными гарантиями, адресное решение социальных вопросов, создание благоприятных и комфортных условий для проживания.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Основными приоритетами налоговой политики являются создание условий для дальнейшего расширения потенциала сбалансированного развития района, обеспечения роста доходной части консолидированного бюджета за счет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повышения качества администрирования доходов бюджета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и собираемости налогов, эффективного использования государственного и муниципального имущества.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2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целях обеспечения поступления в консолидированный бюджет муниципального образования Павловский район налоговых и неналоговых доходов в запланированных объемах в 2018 – 2023 годах главными администраторами налоговых и неналоговых доходов бюджетов будет продолжена работа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по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pacing w:val="-2"/>
          <w:sz w:val="17"/>
          <w:szCs w:val="17"/>
        </w:rPr>
        <w:t xml:space="preserve">обеспечению эффективного межведомственного взаимодействия исполнительных органов государственной власти Краснодарского края, органов местного самоуправления и территориальных органов, федеральных органов исполнительной власти по вопросам мобилизации доходов в консолидированный бюджет </w:t>
      </w:r>
      <w:r w:rsidRPr="00206A83">
        <w:rPr>
          <w:rFonts w:ascii="Arial" w:hAnsi="Arial" w:cs="Arial"/>
          <w:color w:val="000000"/>
          <w:sz w:val="17"/>
          <w:szCs w:val="17"/>
        </w:rPr>
        <w:t>муниципального образования Павловский район</w:t>
      </w:r>
      <w:r w:rsidRPr="00206A83">
        <w:rPr>
          <w:rFonts w:ascii="Arial" w:hAnsi="Arial" w:cs="Arial"/>
          <w:color w:val="000000"/>
          <w:spacing w:val="-2"/>
          <w:sz w:val="17"/>
          <w:szCs w:val="17"/>
        </w:rPr>
        <w:t>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совершенствованию взаимодействия с финансовыми органами в Павловском районе с целью качественного формирования прогнозных показателей поступлений в бюджет и выполнение плановых назначений;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повышению собираемости платежей в консолидированный бюджет муниципального образования Павловский район, в том числе с физических лиц;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проведению в рамках межведомственных комиссий индивидуальной работы с руководителями организаций, снижающих налоговую базу, имеющих задолженность в бюджет, а также выплачивающих заработную плату работникам ниже среднеотраслевого уровня и с несоблюдением трудового и налогового законодательства;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проведению информационной кампании, направленной на повышение налоговой грамотности населения,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побуждение их к своевременному исполнению платежных обязательств;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сокращению задолженности по платежам в бюджет, усилению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претензионно-исковой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работы с должниками;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повышению эффективности управления муниципальной собственностью, увеличению поступлений доходов в консолидированный бюджет муниципального образования Павловский район от их использования.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lastRenderedPageBreak/>
        <w:t>Промышленность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Промышленное производство в Павловском районе представлено предприятиями обрабатывающих производств и предприятиями по производству и распределению тепловой энергии, газа, воды. Ведущим направлением в обработке является пищевое производство. Объем отгруженных товаров собственного производства, выполненных работ и услуг по обрабатывающим производствам в 2017 году составил 5353,4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Объем производства пищевых продуктов, включая напитки, – 5327,9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На территории района производится мясо и субпродукты, колбасные, хлебобулочные, кондитерские изделия, плодоовощные консервы.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Наиболее значительную долю в обрабатывающем производстве района занимают следующие предприятия: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ОАО мясокомбинат «Павловский» – объем отгруженных товаров 2207,1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 рублей. Доля предприятия в общем объеме обрабатывающего производства составила 41,4%.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ООО «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Техада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» – объем отгруженных товаров 1617,5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Доля предприятия в общем объеме обрабатывающего производства составила 30,4%. Произведено консервированной продукции 90271 тыс.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усл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. банок.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ООО «Павловский сахарный завод» – объем отгруженных товаров 1501,7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 рублей. Доля предприятия в общем объеме обрабатывающего производства составила 28,2%. Произведено сахара 86426 тонн.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Объем отгруженной продукции собственного производства предприятиями топливно-энергетического комплекса составил 240,1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ООО «Тепловые сети» стало победителем краевой программы и получило грант в форме субсидии на внедрение технологии бережливого производства в хозяйственную деятельность в размере 1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2018-2023 годах с целью развития промышленности района планируется: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способствовать открытию новых производств, ориентированных на потребности ключевых направлений развития района и края, создание новых высокопроизводительных рабочих мест;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обеспечить ежегодно участие одного предприятия в программе министерства промышленности Краснодарского края для получения субсидий на внедрение в промышленное производство ресурсосберегающих, соответствующих передовым экологическим стандартам технологий, повышению конкурентоспособности выпускаемой промышленной продукции, в том числе посредством обновления основных производственных фондов;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ежегодно проводить выставку промышленной продукции, производимой в районе, для продвижения сбыта региональным потребителям. Подготовить каталог промышленной продукции для представления на выставках потребителям за пределами Краснодарского края.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Инвестиции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2018 году в соответствии с краевой стратегией планируется разработать перспективные документы социально-экономического развития муниципального образования Павловский район, в которых будут определены основные цели, приоритеты развития района до 2030 года и мероприятия для их реализации. Главный упор планируется сделать на инвестиционное развитие всех отраслей районной экономики, для чего необходимо регулярно проводить диагностику инвестиционного потенциала и развития, направить усилия на повышение инвестиционной привлекательности, осуществлять привлечение инвестиций и продвижение приоритетных проектов в рамках муниципального частного партнерства, применение инновационных методов и инструментов инвестиционно-финансового развития.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На период 2018-2023 годов запланирована реализация 7 инвестиционных проектов на общую сумму более 2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млрд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Основная отрасль, на развитие которой направлена реализация инвестиционных проектов, – это сельское хозяйство.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станице Павловской: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ООО «Павловский сахарный завод» планирует осуществить до конца 2018 года вторую очередь модернизации завода, объем инвестиций 87,2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«Строительство завода по глубокой заморозке сельскохозяйственной продукции» (инвестор ООО «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Техада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»), запланированный объем инвестиций 613,3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В результате реализации проекта до конца 2019 года планируется создать 55 рабочих мест;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«Строительство второй и третьей очереди тепличного комплекса», общей стоимостью двух проектов 700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До конца 2022 года будет создано 110 рабочих мест  (инвестор ООО «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Агроинвест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>»);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«Выращивание и переработка фруктов» (инвестор ООО «Сев») планирует закладку фруктового сада (яблоки), строительство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фрукто-хранилища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на 5000 тонн и производство сока и сидра, общий объем инвестиций 410,65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До конца 2020 года планируется создать 80 рабочих мест.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станице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Новопластуновской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>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«Строительство молочного комплекса на 1600 голов дойного стада» (инвестор ПАО «Родина») с валовым производством молока более 20 тыс. тонн молока в год. Объем инвестиций 850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руб. До конца 2018 года будет трудоустроено 85 жителей района;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«Завод по розливу питьевой воды» (инвестор ООО «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Эвик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»), общий объем инвестиций 50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Реализация проекта позволит производить питьевую воду в объеме 20 куб. литров в сутки.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До конца 2018 года будет создано15 рабочих мест).</w:t>
      </w:r>
      <w:proofErr w:type="gramEnd"/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станице Веселой: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«Строительство кролиководческой фермы» (инвестор ООО Ферма К), стоимость проекта 90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В ходе реализации будет создана ферма для единовременного содержания 30 тыс. голов кроликов. До конца 2018 года трудоустроено 40 жителей района.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Реализация указанных инвестиционных проектов даст новый виток в социально-экономическом развитии Павловского района, позволит повысить его конкурентоспособность, улучшить качество жизни населения, увеличить количество рабочих мест, а также получить дополнительные источники доходов для реализации приоритетных социальных программ и проектов. В рамках 8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инвестпроектов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в перспективе до конца 2023 года планируется создание более 300 рабочих мест и дополнительный доход консолидированного районного бюджета составит порядка 20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lastRenderedPageBreak/>
        <w:t xml:space="preserve">Кроме того, в целях привлечения инвесторов инвестиционный портфель Павловского района включает ряд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инвестиционно-привлекательных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предложений, подготовленных «под ключ» и включенных в Единый реестр инвестиционных предложений Краснодарского края: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4 инвестиционных проекта, общий объем инвестиций более 800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рублей, общая площадь участков более 130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логистический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центр (овощехранилище) – проект по переработке и хранению плодовоовощной продукции. Единовременная вместимость 2500 тонн. Стоимость проекта 50,9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Участок 10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строительство очистных сооружений – проект предполагает создание предприятия с полным очистным циклом, включающим механическую очистку, биологическую очистку, обеззараживание и обработку осадков. В ходе реализации проекта появится возможность для очистки 3000 тыс. куб. м в год. Стоимость проекта 173,6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Участок 3,4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придорожный комплекс – проектом предполагается создание конкурентоспособного объекта, оказывающего полный комплекс качественных услуг: автостоянки, многотопливной заправочной станции, объекта общественного питания, гостиницы, станции технического обслуживания, пункта медицинской помощи,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автомойки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. Стоимость проекта 51,2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Участок 4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- завод по производству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гофрокартона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и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гофротары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>, предполагает организацию производства в объеме 1</w:t>
      </w:r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800 тыс. кв. м </w:t>
      </w:r>
      <w:proofErr w:type="spellStart"/>
      <w:r w:rsidRPr="00206A83">
        <w:rPr>
          <w:rFonts w:ascii="Arial" w:hAnsi="Arial" w:cs="Arial"/>
          <w:color w:val="000000"/>
          <w:spacing w:val="-1"/>
          <w:sz w:val="17"/>
          <w:szCs w:val="17"/>
        </w:rPr>
        <w:t>гофрокартона</w:t>
      </w:r>
      <w:proofErr w:type="spellEnd"/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 и его производных при выходе на полную проектную мощность. Стоимость 60,03 </w:t>
      </w:r>
      <w:proofErr w:type="spellStart"/>
      <w:proofErr w:type="gramStart"/>
      <w:r w:rsidRPr="00206A83">
        <w:rPr>
          <w:rFonts w:ascii="Arial" w:hAnsi="Arial" w:cs="Arial"/>
          <w:color w:val="000000"/>
          <w:spacing w:val="-1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 рублей. Участок 5 га.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7 комплектов </w:t>
      </w:r>
      <w:proofErr w:type="spellStart"/>
      <w:r w:rsidRPr="00206A83">
        <w:rPr>
          <w:rFonts w:ascii="Arial" w:hAnsi="Arial" w:cs="Arial"/>
          <w:color w:val="000000"/>
          <w:spacing w:val="-1"/>
          <w:sz w:val="17"/>
          <w:szCs w:val="17"/>
        </w:rPr>
        <w:t>инвестиционно-привле</w:t>
      </w:r>
      <w:r w:rsidRPr="00206A83">
        <w:rPr>
          <w:rFonts w:ascii="Arial" w:hAnsi="Arial" w:cs="Arial"/>
          <w:color w:val="000000"/>
          <w:spacing w:val="-1"/>
          <w:sz w:val="17"/>
          <w:szCs w:val="17"/>
        </w:rPr>
        <w:softHyphen/>
        <w:t>ка</w:t>
      </w:r>
      <w:r w:rsidRPr="00206A83">
        <w:rPr>
          <w:rFonts w:ascii="Arial" w:hAnsi="Arial" w:cs="Arial"/>
          <w:color w:val="000000"/>
          <w:spacing w:val="-1"/>
          <w:sz w:val="17"/>
          <w:szCs w:val="17"/>
        </w:rPr>
        <w:softHyphen/>
        <w:t>тельных</w:t>
      </w:r>
      <w:proofErr w:type="spellEnd"/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 земельных участков, общей площадью более 100 га (все участки сформированы и поставлены на кадастровый учет):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- предприятие по переработке сельскохозяйственной продукции, 29,7 га;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>- гостиница, 0,1 га;</w:t>
      </w:r>
      <w:r w:rsidRPr="00206A83">
        <w:rPr>
          <w:rFonts w:ascii="Arial" w:hAnsi="Arial" w:cs="Arial"/>
          <w:color w:val="000000"/>
          <w:spacing w:val="-1"/>
          <w:sz w:val="17"/>
          <w:szCs w:val="17"/>
        </w:rPr>
        <w:tab/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i/>
          <w:iCs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>- промышленный парк (1 очередь), 50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b/>
          <w:bCs/>
          <w:i/>
          <w:iCs/>
          <w:color w:val="000000"/>
          <w:spacing w:val="-1"/>
          <w:sz w:val="17"/>
          <w:szCs w:val="17"/>
        </w:rPr>
        <w:t>-</w:t>
      </w:r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 предприятие по производству пищевой продукции, 1,1 га; 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>- предприятие по производству сельскохозяйственной продукции, 22,2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>- комплексная жилая застройка, 1,6 га;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>- предприятие по производству пищевой продукции, 4,9 га.</w:t>
      </w: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spacing w:val="-1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spacing w:val="-1"/>
          <w:w w:val="90"/>
          <w:sz w:val="30"/>
          <w:szCs w:val="30"/>
        </w:rPr>
        <w:t>Развитие                                предпринимательства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-1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В Павловском районе достаточно высок уровень экономической активности малого и среднего предпринимательства, численность которого ежегодно растет. Доля субъектов МСП в общей численности хозяйствующих субъектов достигает более 90%, но вместе с тем доля его оборота не превышает 40%.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Повышение конкурентоспособности в </w:t>
      </w:r>
      <w:proofErr w:type="spellStart"/>
      <w:proofErr w:type="gramStart"/>
      <w:r w:rsidRPr="00206A83">
        <w:rPr>
          <w:rFonts w:ascii="Arial" w:hAnsi="Arial" w:cs="Arial"/>
          <w:color w:val="000000"/>
          <w:spacing w:val="-1"/>
          <w:sz w:val="17"/>
          <w:szCs w:val="17"/>
        </w:rPr>
        <w:t>бизнес-среде</w:t>
      </w:r>
      <w:proofErr w:type="spellEnd"/>
      <w:proofErr w:type="gramEnd"/>
      <w:r w:rsidRPr="00206A83">
        <w:rPr>
          <w:rFonts w:ascii="Arial" w:hAnsi="Arial" w:cs="Arial"/>
          <w:color w:val="000000"/>
          <w:spacing w:val="-1"/>
          <w:sz w:val="17"/>
          <w:szCs w:val="17"/>
        </w:rPr>
        <w:t xml:space="preserve"> стимулирует развитие всех отраслей экономики. Основные возможности сегодня открываются в сфере услуг, которые в настоящее время оказываются субъектами малого предпринимательства. Количество объектов потребительског</w:t>
      </w:r>
      <w:r w:rsidRPr="00206A83">
        <w:rPr>
          <w:rFonts w:ascii="Arial" w:hAnsi="Arial" w:cs="Arial"/>
          <w:color w:val="000000"/>
          <w:sz w:val="17"/>
          <w:szCs w:val="17"/>
        </w:rPr>
        <w:t xml:space="preserve">о рынка ежегодно увеличивается, что позволяет обеспечить население района практически всеми видами продовольственных и промышленных товаров, а также услугами.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целях сохранения положительной динамики увеличения числа индивидуальных предпринимателей будет реализована муниципальная программа «Экономическое развитие и инновационная экономика». Ключевыми направлениями являются: совершенствование предпринимательской инфраструктуры и повышения инвестиционной активности района. В рамках данной программы в районе создан и функционирует муниципальный центр поддержки субъектов малого и среднего предпринимательства, услугами которых в 2017 году воспользовались 69 предпринимателей. В последующие годы планируем поэтапное увеличение этого показателя за счет информационного освещения деятельности центра.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За 2017 год предприятиями и предпринимателями района было получено в Фонде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микрофинансирования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Краснодарского края 3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микрозайма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на общую сумму 3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рублей, гарантийным фондом предоставлено 4 поручительства на сумму 10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рублей, что является недостаточным. В течение планируемого периода необходимо сосредоточить усилия на увеличении количества получателей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микрозаймов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и поручительств.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В соответствии с требованиями статьи 18 Федерального закона от 24 июля 2007 года № 209-ФЗ «О развитии малого и среднего предпринимательства в Российской Федерации», в муниципальном образовании Павловский район, а также в Павловском сельском поселении утверждены перечни имущества, свободного от прав третьих лиц (за исключением имущественных прав субъектов малого и среднего предпринимательства).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В 2017 году перечень муниципального образования Павловский район был дополнен. В целях дальнейшего оказания поддержки субъектам малого и среднего предпринимательства планируется проведение работы по утверждению и ежегодному дополнению перечней муниципальным имуществом.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Потребительская сфера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Павловский район отличается высоким уровнем экономической активности населения и динамичным развитием потребительского рынка.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Повышение конкурентоспособности в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бизнес-среде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стимулирует развитие всех отраслей экономики. Основные возможности сегодня открываются в сфере услуг, которые в настоящее время оказываются субъектами малого предпринимательства. Количество объектов потребительского рынка ежегодно увеличивается, что позволяет обеспечить население района практически всеми видами продовольственных и промышленных товаров, а также услугами.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Потребительская сфера района насчитывает более 1200 объектов, из них: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розничная торговля представлена 788;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сфера бытового обслуживания населения 396;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объекты общественного питания 83;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объекты оптовой торговли 12.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Однако для района в целом характерна неравномерность распределения по административно-территориальным единицам: основная масса объектов потребительской сферы сосредоточена в районном центре и административных центрах сельских поселений.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 xml:space="preserve">Обеспеченность населения торговыми площадями стационарных </w:t>
      </w:r>
      <w:r w:rsidRPr="00206A83">
        <w:rPr>
          <w:rFonts w:ascii="Arial" w:hAnsi="Arial" w:cs="Arial"/>
          <w:color w:val="000000"/>
          <w:sz w:val="17"/>
          <w:szCs w:val="17"/>
        </w:rPr>
        <w:lastRenderedPageBreak/>
        <w:t>торговых объектов составляет 619,2 кв. м на 1000 человек при минимальном нормативе – 397,9 кв. м. В районе имеются отдаленные малонаселенные пункты, в которых не получило развитие размещение стационарных объектов потребительской сферы, и обеспечение проживающего в них населения услугами торговли и бытовыми услугами осуществляется посредством выездного обслуживания.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Сложившееся неравномерное размещение объектов торгового обслуживания не в полной мере отвечает потребностям жителей.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Целью развития потребительского рынка в Павловском районе является бесперебойное и своевременное обеспечение потребностей населения в безопасных и качественных товарах и услугах, эффективное функционирование внутреннего рынка на территории муниципального образования, увеличение поступлений в бюджеты различных уровней.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Также на территории Павловского района широко развита ярмарочная торговля. В 2017 году успешно функционировали 15 сельскохозяйственных  ярмарок, из них: 9 придорожных сельскохозяйственных ярмарок, расположенных вдоль федеральных автодорог; 8 универсальных, расположенных на территории сельских поселений.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то же время полностью не искоренена проблема мелкорозничной торговли в неустановленных местах на территории центрального поселения, а также сельских поселений района.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связи с тем, что основной задачей развития потребительского рынка района на 2018-2023 годы является удовлетворение потребности населения в качественных товарах и услугах, на предстоящий пятилетний период предстоит: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продолжить работу по недопущению необоснованного роста цен и насыщению потребительского рынка Павловского района продукцией местных сельхозпроизводителей, увеличив долю кубанской продукции в общем объеме реализации. В этих целях будет продолжена практика проведения ярмарки «Выходного дня» в соответствии с требованиями действующего законодательства, а также в соответствии с требованиями единого краевого стандарта;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проводить районные выставки и обеспечивать участие предпринимателей в выставочно-ярмарочных мероприятиях краевого уровня, организовывать рабочие встречи с производителями товаров и услуг для повышения эффективности и взаимо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 xml:space="preserve">действия.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Муниципальная                      собственность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На территории Павловского района планируется: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 целью эффективного использования земельного ресурса проведение в 2018 году инвентаризации земельных участков. На оставшийся плановый период проведение работ по вовлечению в оборот выявленных свободных участков. Планируемый ежегодный показатель – 10-12 земельных участков;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необходимо увеличить количество земельных участков, предоставляемых гражданам, имеющим троих и более детей, в собственность бесплатно, находящихся в государственной или муниципальной собственности, в соответствии с Законом Краснодарского края от 26 декабря 2014 года № 3085-КЗ. Планируемый ежегодный показатель – 10-12 земельных участков для предоставления данной категории граждан;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запланирован ряд мероприятий по контролю за законным и эффективным использованием муниципального имущества (включая земельные участки), а также вовлечение неиспользуемого и используемого не по назначению имущества в экономический оборот путем перераспределения или приватизации;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 целью эффективного использования муниципального имущества на территории муниципального образования Павловский район планируется проведение в 2018-2023 году  240 плановых осмотров муниципальных учреждений, муниципальных унитарных предприятий и объектов казны муниципального образования Павловский район, с целью недопущения нарушений ведения бухгалтерского учета и положения о порядке владения, пользования и распоряжения муниципальной собственностью района;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2018-2023 году планируются мероприятия по укреплению материально-технической базы муниципальных учреждений для эффективного осуществления их деятель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ности;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2018-2023 году планируются мероприятия по регистрации права с внесением сведений в Единый государственный реестр недвижимости – 50-60 объектов;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приведение в соответствие с действующим законодательством нахождение объектов на учете муниципальных учреждений и муниципальных унитарных предприятий (регистрация права оперативного управления и хозяйственного ведения);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–</w:t>
      </w:r>
      <w:r w:rsidRPr="00206A83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206A83">
        <w:rPr>
          <w:rFonts w:ascii="Arial" w:hAnsi="Arial" w:cs="Arial"/>
          <w:color w:val="000000"/>
          <w:sz w:val="17"/>
          <w:szCs w:val="17"/>
        </w:rPr>
        <w:t>увеличение поступлений от арендной платы за землю путем: заключения новых договоров аренды, применения ежегодного коэффициента инфляции при перерасчете размера арендной платы, погашения задолженности прошлых лет, сложившейся на начало нового финансового года: в 2018 году – 49000 тыс. рублей, в 2019 году – 50960 тыс. рублей, в 2020 году – 52998 тыс. рублей, в 2021 году – 55118 тыс. рублей, в 2022 году – 57323 тыс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. рублей;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ежегодное снижение задолженности прошлых лет, сложившейся по состоянию на начало нового финансового года, путем проведения: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претензионно-исковой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работы, проведения МВК, взаимодействия с сельскими поселениями, взаимодействия с УФССП, списания задолженности невозможной к взысканию (в случае ликвидации  агропромышленной компании – сумма долга 485 тыс. рублей);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проведение разделов земельных участков с целью снижения начислений арендной платы по договорам злостных неплательщиков  (задолженность 1236 тыс. рублей, ежегодные начисления – 312,6 тыс. рублей и задолженность 648,5 тыс. рублей, ежегодные начисления 80 тыс. рублей);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связи с выделением УМИ в отдельного администратора неналоговых доходов проведение в 2019 году мероприятий для бесперебойного поступления неналоговых поступлений в бюджет МО, а именно (взаимодействие с УФК с целью оформления необходимой документации и получения ЭЦП и уведомление арендаторов о смене реквизитов для уплаты арендной платы);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организация в 2019 году работы по выгрузке начислений от арендной платы за земельные участки в ГИС ГМП.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Градостроительная              деятельность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lastRenderedPageBreak/>
        <w:t xml:space="preserve">Будет усилен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контроль за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строительством объектов недвижимости на территории Павловского района. Особое внимание будет уделяться строительству многоквартирных жилых домов, на этапе подготовки разрешительной документации, в том числе, в части размещения необходимых площадок (детских, спортивных, для отдыха взрослого населения и т. д.), озеленения территории, расчетного количества парковочных мест.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С этой целью необходимо создать многоступенчатую систему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контроля за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качеством подготовки разрешительной документации, проектов документов на строительство и ввод в эксплуатацию на соответствие требованиям федеральных, краевых и местных градостроительных нормативов и правил, в том числе требованиям правил землепользования и застройки поселения, местных нормативов градостроительного проекти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рования.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Провести работу по внесению изменений в градостроительную документацию с целью создания условий для комплексного освоения территорий и отсутствия «точечной» застройки, принять меры по устранению имеющихся нарушений градостроительных норм.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2018-2023 годах при внесении изменений в документы территориального планирования района будет проведена работа по подбору инвестиционных площадок с учетом социальной составляющей.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2018 году запланировано утверждение схемы территориального планирования муниципального образования Павловский район.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С целью создания благоприятных условий для жизни населения района, повышения уровня инвестиционной привлекательности территории и эффективного ее использования будут актуализированы генеральные планы Павловского и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Упорненского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сельских поселений, а также актуализированы правила землепользования и застройки сельских поселений: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2018 году –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Павловское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Среднечелбасское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Старолеушковское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Незамаевское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Упорненское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Северное,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Новолеушковское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2019 году – Атаманское, Новопетровское сельские поселения.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 В 2018 году будут внесены изменения в генеральный план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Упорненского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сельского поселения и схему территориального планирования муниципального образования Павловский район.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целях создания условий для обеспечения инженерной инфраструктурой осваиваемых территорий жилой застройки в 2018  году планируется утвердить документы по планировке территорий в юго-восточной части станицы Павловской.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С целью упорядочения размещения рекламных конструкций на территории Павловского района и приведения их к единому облику в 2018-2023 годах планируется выполнить следующие мероприятия: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ежеквартально проводить мониторинг размещения рекламных конструкций;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осуществлять демонтаж несанкционированных рекламно-информационных конструкций.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Прогнозируемые объемы ввода жилья в 2018 году -  16,4 тыс. кв. метров, в 2019 году – 16,8 тыс. кв. метров, в 2020 году – 17,2  тыс. кв. метров, в 2021-2022 годах – не менее 18 тыс. кв. метров ежегодно.</w:t>
      </w:r>
      <w:proofErr w:type="gramEnd"/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Особое внимание будет уделено обеспечению возможности участия сельских поселений в приоритетном проекте «Формирование комфортной городской среды» на 2018-2022 годы в соответствии с имеющимися планами благоустройства придомовых и общественных территорий.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2018-2020 годах планируется привести к единому стилистическому и конструктивному решению нестационарные объекты торговли, размещаемые в соответствии с утвержденной схемой и специально разработанными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архитектурными решениями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их внешнего облика.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целях развития промышленности на территории района  и освоения для этих целей свободных земель  в производственной зоне станицы Павловской планируется создание промышленного парка для размещения объектов инфраструктуры и функционирования промышленных производств, что позволит: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создать привлекательные условия для осуществления прямых инвестиций в размещение высокотехнологичных и конкуренто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способных производств;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создать инфраструктурные условия для всестороннего использования производственного потен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циала;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развить территориальные производственные кластеры;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увеличить долю производимой продукции, экспортируемой за пределы региона;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развить межрегиональные и международные связи в промышленной сфере.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результате создания благоприятных условий для строительства новых объектов торгового, промышленного и социального назначения планируется ввести в эксплуатацию такие объекты, как: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пристройку на 20 мест группы раннего возраста к существующему зданию МКДОУ ДС № 6 в ст. Новолеушковской – в 2018 году;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офис врача общей практики в новом жилом микрорайоне ст. Павловской – в 2019 году;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очистные сооружения канализации станицы Павловской – в 2019 году;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блочно-модульной котельной на ул. Щорса,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83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/а в ст. Павловской, застройщик ООО «Технология» – в 2019 году;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цех доения и первичной переработки молока производительностью 9 тонн в сутки в ЗАО «Колос» – в 2020 году;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комплекс придорожного сервиса вдоль автомагистрали М-4 «Дон» – в 2020 году.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Строительство,                        благоустройство                                                     и коммунальная                                     инфраструктура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Строительная деятельность и жилищно-коммунальное хозяйство – это отрасли, которые в первую очередь создают благоприятную среду для жизнедеятельности населения. Однако в настоящее время отрасль ЖКХ имеет основную проблему – изношенность фондов: инженерных сетей, дорог, жилищного фонда. Основные задачи развития этой отрасли заключаются в качественном удовлетворении потребностей Павловского района в жилье, жилищно-коммунальных услугах и комфортных условиях проживания.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Для решения этих задач на 2018-2022 годы запланировано участие сельских поселений в приоритетном проекте «Формирование комфортной городской среды» на 2018-2022 годы в соответствии с имеющимися планами благоустройства придомовых и общественных территорий.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На пятилетний период запланировано благоустроить 7 дворовых территорий и 26 общественных территорий.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Так, администрацией Павловского сельского поселения в текущем году запланировано реализовать мероприятия по благоустройству двух общественных территорий: центральный парк ст. Павловской и благоустройство пешеходной зоны на ул. Ленина ст. Павловской.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lastRenderedPageBreak/>
        <w:t>В целях обеспечения потребностей хозяйствующих субъектов и населения района в современной инженерной и дорожной инфраструктуре планируется: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2018 году направить на ремонт улично-дорожной сети 56,9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 из бюджетов всех уровней, что позволит отремонтировать 10,2 км дорог в асфальтобетонном исполнении и 88,25 км в гравийном исполнении. За сравнительный период 2017 года на ремонт улично-дорожной сети было предусмотрено 32,9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рублей, таким образом финансирование на текущий год увеличено в 2 раза;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период с 2019 по 2023-й на ремонт и содержание автомобильных дорог общего пользования местного значения планируется выделить около 244,3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Также планируется обеспечивать стопроцентное участие всех сельских поселений Павловского района в отборе на предоставление краевого финансирования в рамках реализации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края». В данном направлении также отмечается существенное улучшение ситуации. Так,  в 2016 и 2017 годы из краевого бюджета на ремонт улично-дорожной сети Павловского района выделено 17,2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В 2018 же году данную сумму удалось увеличить до 26,3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 (в настоящее время выделенные денежные средства активно осваиваются, задержки при проведении работ отсутствуют). Могу точно сказать, что Павловский район в период с 2019 по 2023 годы готов осваивать краевое финансирование в размере 35-40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 ежегодно. Вот таких цифр мы будем стараться придерживаться.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Павловском районе к концу 2018 года планируется заменить 21,73 км сетей водоснабжения. На период 2018-2019 года запланированы работы по строительству водопровода Юго-Восточного микрорайона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в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Павловской. Запланирован капитальный ремонт скважины № 2 (3607) в ст. Павловской, ул.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Жлобы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Старолеушковском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сельском поселении запланирована замена куполов на 2-х скважинах за счет сре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дств пр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едприятий.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2018-2019 гг. планируется строительство очистных сооружений канализации ст. Павловской.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рамках реализации региональной программы капитального ремонта общего имущества собственников помещений, расположенных на территории Краснодарского края, в 2017 году было отремонтировано 3 дома, стоимость работ составила 1,6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В 2018 году будет отремонтировано 4 дома на сумму 3,7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В период с 2019 по 2023 годы планируется произвести ремонт в 35 многоквартирных жилых домах.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Теплоснабжение                                и газоснабжение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2015-2017 годах на территории муниципального образования Павловский район было модернизировано 20 котельных. Перечень основных мероприятий в области теплоснабжения с 2018 по 2023 год на территории  муниципального образования Пав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ловский район: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строительство новой котельной по адресу ст.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Павловская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, ул. Щорса, 83;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строительство новой котельной по адресу ст. Павловская, ул. Пушкина, 260;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капитальный ремонт линейного сооружения (тепловой трассы),  протяженностью 1865 м, ст.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Павловская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, ул. Калинина, 7/1;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капитальный ремонт участка протяженностью 664 п. м линейного сооружения (тепловой трассы), протяженностью 2711 м, ст.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Павловская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, ул. Крупской, 250/1.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2019-2023 годах в целях газификации населенных пунктов планируется: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строительство газопровода низкого давления в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Среднечелбасском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сельском поселении (х.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Бейсужек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>), протяженностью 2100 м;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газификация юго-восточного микрорайона ст.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Павловской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>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строительство газопровода низкого давления в Павловском сельском поселении (х. Пушкина, ул. Трудовая).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Жилищная политика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Реализация жилищных прав граждан отдельных категорий является одним из приоритетных направлений деятельности администрации района.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соответствии с государственной программой Краснодарского края «Дети Кубани» на приобретение жилья для детей-сирот и детей, оставшихся без попечения родителей, а также лиц из их числа в 2018 году району предоставлена субвенция в сумме 23202 тыс. рублей на приобретение девятнадцати жилых помещений, выделенные средства будут освоены до конца текущего года. Ранее, начиная с 2013 года и по настоящее время, результатом успешной реализации вышеуказанной государственной программы явилось то, что 123 из числа детей-сирот получили благоустроенные квартиры в ст. Павловской.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ближайшие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5 лет планируется продолжить данную работу и предоставить еще порядка 80 благоустроенных квартир.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Ветеранам Великой Отечественной войны, проживающим на территории Павловского района, а также вдовам ветеранов ВОВ, нуждающимся в жилых помещениях, по Указу Президента РФ от 7 мая 2008 года №714 «Об обеспечении жильем ветеранов Великой Отечественной войны 1941-1945 годов» в 2018 году предоставлены социальные выплаты на приобретение жилых помещений: одному инвалиду ВОВ и двум вдовам ветеранов ВОВ на сумму более 4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А всего, начиная с 2008 года, предоставлены социальные выплаты 148 ветеранам ВОВ и вдовам. Работа в данном направлении будет продолжена.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 рамках  подпрограммы  «Устойчивое  развитие  сельских территорий»  государственной  программы  «Развитие  сельского  хозяйства и регулирование рынков се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ль</w:t>
      </w:r>
      <w:r w:rsidRPr="00206A83">
        <w:rPr>
          <w:rFonts w:ascii="Arial" w:hAnsi="Arial" w:cs="Arial"/>
          <w:color w:val="000000"/>
          <w:sz w:val="17"/>
          <w:szCs w:val="17"/>
        </w:rPr>
        <w:softHyphen/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>ско</w:t>
      </w:r>
      <w:r w:rsidRPr="00206A83">
        <w:rPr>
          <w:rFonts w:ascii="Arial" w:hAnsi="Arial" w:cs="Arial"/>
          <w:color w:val="000000"/>
          <w:sz w:val="17"/>
          <w:szCs w:val="17"/>
        </w:rPr>
        <w:softHyphen/>
        <w:t xml:space="preserve">хозяйственной продукции, сырья и продовольствия на 2013 – 2020 годы» 41 семья является участником подпрограммы, из них 22 мая 2018 года 4 семьи получили социальные выплаты на завершение строительства на общую сумму 4,4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FF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состоянию на 20 мая 2018 года в реестре числится 19 молодых семей. В 2018 году планируется вручить свидетельства на получение социальных выплат 9 молодым семьям на общую сумму 6,3 </w:t>
      </w:r>
      <w:proofErr w:type="spellStart"/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рублей, из них из районного бюджета 3,4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млн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рублей. В 2019-2020 годах будет обеспечено ежегодное </w:t>
      </w:r>
      <w:r w:rsidRPr="00206A83">
        <w:rPr>
          <w:rFonts w:ascii="Arial" w:hAnsi="Arial" w:cs="Arial"/>
          <w:color w:val="000000"/>
          <w:sz w:val="17"/>
          <w:szCs w:val="17"/>
        </w:rPr>
        <w:lastRenderedPageBreak/>
        <w:t>предоставление молодым семьям – участникам программы – социальных выплат на приобретение (строительство) жилья.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Здравоохранение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период 2018-2023 годов планируется укрепление материально-технической базы амбулаторно-поликлинических и стационарных структурных подразделений центральной районной больницы: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в 2018 году будет проведен текущий ремонт акушерского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физиологического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отделения; планируется строительство офиса врача общей практики в Азовском микрорайоне ст. Павловской, проведение первого этапа капитального ремонта здания стационара Старолеушковской участковой больницы, ремонт кровли ФАП х. Упорный;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2019 году завершение капитального ремонта здания стационара Старолеушковской участковой больницы, капитальный ремонт туберкулезного кабинета, капитальный ремонт отделения сестринского ухода Новолеушковской участковой больницы, ремонт теплотрассы ЦРБ;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в 2020 году капитальный ремонт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Новопетровской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амбулатории, капитальный ремонт гаражей, здания административно-хозяйственной части, водонапорной башни ЦРБ ст. Павловской;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2020-2022 гг. строительство здания поликлиники Новолеушковской участковой больницы;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2021 году капитальный ремонт пищеблока, гаражей, административного здания Новолеушковской участковой больницы, капитальный ремонт наружных сетей электроснабжения центральной районной больницы, капитальный ремонт ФАП х. Упорный;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в 2022 году строительство детской консультации на 200 посещений в смену с оснащением современным оборудованием, капитальный ремонт Октябрьской амбулатории;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2023 году строительство 16-кварирного дома для врачей в ст. Павловской, капитальный ремонт поликлиники пос. Северного.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Также планируется установить пять модульных зданий фельдшерско-акушерских пунктов на территории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Октябрьского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Новолеушковского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Новопластуновского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сельских поселений. 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Реализация этих мероприятий будет осуществлена в рамках государственной программы Краснодарского края «Развитие здравоохранения», рассчитанной на 2016-2026 годы.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Планируется продолжить практику привлечения высококвалифицированных медицинских работников для работы в сфере здравоохранения Павловского района.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МБУЗ «Павловская стоматологическая поликлиника» до 2023 года планируется: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провести ремонт текущий и капитальный: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2018 год – капитальный ремонт стоматологического кабинета п. Октябрьского, текущий ремонт терапевтического кабинета стоматологической поликлиники;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2019 год – капитальный ремонт путей эвакуации здания стоматологической поликлиники;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2020 год – капитальный ремонт стоматологического кабинета ст. Новолеушковской;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2021 год – капитальный ремонт стерилизационной стоматологической поликлиники;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2022 год – капитальный ремонт стоматологического кабинета х. Упорного;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приобретение оборудования и техники: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2018 год – стоматологическая установка,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сухожаровый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шкаф, холодильник для хранения медикаментов, служебный автомобиль;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2021 год – стоматологическая установка;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2022 год – автономная электростанция.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Провести мероприятия антитеррористической защищенности учреждений здравоохранения: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2019 год – устройство уличного ограждения по периметру здания стоматологической поликлиники;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2019 год – устройство уличного освещения по периметру здания стоматологической поликлиники;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2019 год – установка наружного видеонаблюдения.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Реализовать мероприятия дорожной карты «Доступная среда»: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2020 год – устройство пандуса с площадкой для разворота кресла-качалки  для обеспечения доступности здания стоматологической поликлиники инвалидам.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Образование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Одной из важнейших задач в ближайший пятилетний период является дальнейшее совершенствование структуры дошкольного и общего образования. С этой целью на 2018-2023 годы планируется: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– для ликвидации второй смены, улучшения качества и доступности общего образования на территории Павловского района капитальный ремонт школы № 12 станицы Павловской;</w:t>
      </w:r>
      <w:proofErr w:type="gramEnd"/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 целях обеспечения доступности детских дошкольных образовательных учреждений строительство пристройки на 20 мест к детскому саду № 6 ст. Новолеушковской будет выполнено в 2018 году в рамках мероприятий государственной программы Краснодарского края «Развитие образования»;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выполнение капитального ремонта спортивных залов в школах №№ 1, 5, 8, 15, 16, 17, 18;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выполнение капитального ремонта кровель в школах №№ 1, 8, 12, 15, 16, 18; детские сады №№ 11, 18, 21; центр дополнительного образования № 3 ст. Старолеушковской;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ремонт фасадов зданий школ №№ 15, 17, 19; детских садов  №№ 4, 6, 8, 9, 11, 13;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обновление школьного автобусного парка в рамках мероприятий государственной программы Краснодарского края «Развитие образования» и одноименной муниципальной программы.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Выполнение данных мероприятий позволит повысить качество и доступность образовательных услуг на территории муниципального образования Павловский район.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Физическая культура                    и спорт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В районе создана система многоэтапного проведения массовых спортивных мероприятий, что позволяет ежегодно увеличивать число жителей,  систематически занимающихся физической культурой и спортом, и привлекать их к участию в соревнованиях. Количество спортивных мероприятий, проводимых в районе, ежегодно растет. </w:t>
      </w:r>
      <w:r w:rsidRPr="00206A83">
        <w:rPr>
          <w:rFonts w:ascii="Arial" w:hAnsi="Arial" w:cs="Arial"/>
          <w:color w:val="000000"/>
          <w:sz w:val="17"/>
          <w:szCs w:val="17"/>
        </w:rPr>
        <w:lastRenderedPageBreak/>
        <w:t>Спортсмены района регулярно участвуют в спортивных событиях краевого, федерального и международного уровней. В состав сборных команд Краснодарского края и России включены 34 спортсмена Павловского района.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целях дальнейшего развития сферы физической культуры и спорта, стимулирования ведения здорового образа жизни жителями Павловского района в пятилетний период планируется построить: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многофункциональные спортивные площадки в Атаманском,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Незамаевском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Новопластуновском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Среднечелбасском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, Северном,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Упорненском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сельских поселениях;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– малобюджетные спортивные комплексы в </w:t>
      </w:r>
      <w:proofErr w:type="gramStart"/>
      <w:r w:rsidRPr="00206A83">
        <w:rPr>
          <w:rFonts w:ascii="Arial" w:hAnsi="Arial" w:cs="Arial"/>
          <w:color w:val="000000"/>
          <w:sz w:val="17"/>
          <w:szCs w:val="17"/>
        </w:rPr>
        <w:t>Атаманском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и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Новолеушковском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сельских поселениях.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Реализация строительства указанных объектов предполагается за счет средств местного, краевого и федерального бюджетов в рамках соответствующих государственных программ «Развитие физической культуры и спорта» и одноименной муниципальной программы.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 xml:space="preserve"> Молодежная политика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06A83">
        <w:rPr>
          <w:rFonts w:ascii="Arial" w:hAnsi="Arial" w:cs="Arial"/>
          <w:color w:val="000000"/>
          <w:sz w:val="17"/>
          <w:szCs w:val="17"/>
        </w:rPr>
        <w:t>Во все времена молодежь играла огромную роль в развитии и процветании российского общества. Именно молодые люди являются той основой, движущей силой, которая потенциально важна для становления крепкого и развитого, а главное, современного государства. Несмотря на проблемные моменты в развитии молодежной политики, молодежь сохраняет свой статус как лидирующая группа российского общества, быстро адаптирующаяся к меняющимся социальным условиям, постоянно участвуя в самом процессе их изменения.</w:t>
      </w:r>
      <w:r w:rsidRPr="00206A83">
        <w:rPr>
          <w:rFonts w:ascii="Arial" w:hAnsi="Arial" w:cs="Arial"/>
          <w:color w:val="000000"/>
          <w:sz w:val="17"/>
          <w:szCs w:val="17"/>
        </w:rPr>
        <w:tab/>
        <w:t xml:space="preserve">  Основными направлениями работы по развитию молодежной политики на 2018-2023 годы являются: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повышение доступности молодежного туризма и привлечение молодежи к здоровому образу жизни;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военно-патриотическое воспитание молодого поколения, пропаганда гражданственности и активной жизненной позиции;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развитие молодежного добровольческого (волонтерского) движения;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– создание молодежной пресс-службы и развитие молодежных средств массовой информации.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Для реализации туристических мероприятий, а также привлечению молодежи к здоровому образу жизни планируется создание единой площадки, которая сможет объединить как оздоровление, так и развитие профессиональных туристических навыков и умений. Также в рамках развития данного направления, планируется создание «Школы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рафтинга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>», которая даст возможность спортсменам муниципального образования выйти в лидирующие позиции по водным видам спорта.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В ближайший пятилетний период будет проведена работа по увеличению количества привлекаемых молодых людей в военно-патриотические клубы. Также планируется открытие центра по патриотическому воспитанию молодежи. Указанные мероприятия позволят увеличить количество молодых людей, вовлеченных в проведение гражданско-патриотических мероприятий, а также повысить уровень общественно-политической активности молодежи.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>За последние годы добровольческое (волонтерское) движение получило значительную поддержку со стороны правительства, а это значит, что на сегодняшний день данному направлению уделяется особое внимание. Для полноценной реализации добровольческого (волонтерского) движения, в Павловском районе необходимо в новом, более современном формате, реализовывать механизмы по формированию системы поддержки данного направления. Планируется создание волонтерского центра, который позволит «выпускать» наиболее качественно подготовленных добровольцев (волонтеров), которые впоследствии смогут принимать участие в крупных российских и международных мероприятиях. Также в планах увеличить количество занятых добровольческой (волонтерской) деятельностью молодых людей, что даст району качественный и постоянный актив добровольцев (волонтеров) для реализации данного направления.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Для развития </w:t>
      </w:r>
      <w:proofErr w:type="spellStart"/>
      <w:r w:rsidRPr="00206A83">
        <w:rPr>
          <w:rFonts w:ascii="Arial" w:hAnsi="Arial" w:cs="Arial"/>
          <w:color w:val="000000"/>
          <w:sz w:val="17"/>
          <w:szCs w:val="17"/>
        </w:rPr>
        <w:t>медиасферы</w:t>
      </w:r>
      <w:proofErr w:type="spellEnd"/>
      <w:r w:rsidRPr="00206A83">
        <w:rPr>
          <w:rFonts w:ascii="Arial" w:hAnsi="Arial" w:cs="Arial"/>
          <w:color w:val="000000"/>
          <w:sz w:val="17"/>
          <w:szCs w:val="17"/>
        </w:rPr>
        <w:t xml:space="preserve"> Павловского района планируется создание молодежной пресс-службы. Развитие данного направления позволит молодым людям получить бесценный опыт работы, а также максимально информативно освещать молодежную среду на территории района и вне его пределов. Для увеличения качественных показателей развития средств массовой информации планируется создание молодежного радио и видеоканала, а также создание молодежного печатного издания.</w:t>
      </w: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w w:val="90"/>
          <w:sz w:val="30"/>
          <w:szCs w:val="30"/>
        </w:rPr>
        <w:t>Культура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z w:val="17"/>
          <w:szCs w:val="17"/>
        </w:rPr>
        <w:t xml:space="preserve"> Отрасль культуры Павловского района характеризуется дос</w:t>
      </w: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таточно развитой сетью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культурно-досуговых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учреждений, доступной и качественной системой дополнительного и профессионального образования, развитой инфраструктурой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концертно-досуговой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деятельности.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На территории Павловского района функционируют 54 учреждения культуры: 26 учреждений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культурно-досугового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типа, 22 библиотеки, 3 образовательных учреждения дополнительного образования детей (Павловская и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Новопластуновская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школы искусств, Старолеушковская музыкальная школа), историко-краеведческий музей, районный организационно-методический центр культуры,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досуговый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центр кино.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В целях обеспечения выполнения мероприятий в отрасли культуры на территории Павловского района реализуется муниципальная программа «Развитие культуры» в муниципальном образовании Павловский район.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В период с 2018 по 2023 годы планируется приобретение автотранспорта для перевозки детей – участников художественной самодеятельности, учащихся школ.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Финансирование данных мероприятий будет осуществлено путем подачи заявок на участие в государственной программе Краснодарского края «Развитие культуры» на условиях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софинансирования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из районного бюджета: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детская музыкальная школа станицы Старолеушковской – устройство внутренних туалетов, ремонт кровли здания;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детская школа иску</w:t>
      </w:r>
      <w:proofErr w:type="gram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сств ст</w:t>
      </w:r>
      <w:proofErr w:type="gram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аницы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Новопластуновской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– устройство внутренних туалетов, ремонт кровли здания;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детская школа иску</w:t>
      </w:r>
      <w:proofErr w:type="gram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сств ст</w:t>
      </w:r>
      <w:proofErr w:type="gram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аницы Павловской – капитальный ремонт кровли здания, приобретение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звукоусилительной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ап</w:t>
      </w:r>
      <w:r w:rsidRPr="00206A83">
        <w:rPr>
          <w:rFonts w:ascii="Arial" w:hAnsi="Arial" w:cs="Arial"/>
          <w:color w:val="000000"/>
          <w:spacing w:val="1"/>
          <w:sz w:val="17"/>
          <w:szCs w:val="17"/>
        </w:rPr>
        <w:softHyphen/>
        <w:t>па</w:t>
      </w:r>
      <w:r w:rsidRPr="00206A83">
        <w:rPr>
          <w:rFonts w:ascii="Arial" w:hAnsi="Arial" w:cs="Arial"/>
          <w:color w:val="000000"/>
          <w:spacing w:val="1"/>
          <w:sz w:val="17"/>
          <w:szCs w:val="17"/>
        </w:rPr>
        <w:softHyphen/>
        <w:t>ратуры.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В целях укрепления материально-технической базы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культурно-досуговых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учреждений района планируется инициировать рассмотрение сельскими поселениями вопросов реконструкции и ремонта, оказать организационно-методическую помощь в сопровождении мероприятий из средств бюджетов сельских поселений на реализацию государственной программы Краснодарского края «Развитие культуры»: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Атаманское сельское поселение: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lastRenderedPageBreak/>
        <w:t>– капитальный ремонт кровли здания Дома культуры.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Незамаевское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сельское поселение: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– капитальный ремонт кровли здания Дома культуры.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Новолеушковское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сельское поселение: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– капитальный ремонт фасада здания Дома культуры, приобретение кресел, светотехнического оборудования.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Павловское сельское поселение: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– капитальный ремонт кровли здания Дома культуры с.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Краснопартизанского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>;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– планируется открытие двух зрительных залов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Досугового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центра кино.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Новопластуновское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сельское поселение: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– капитальный ремонт фасада здания Дома культуры.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Старолеушковское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сельское поселение: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>– ремонт кровли и фасада здания Дома культуры.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pacing w:val="1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spacing w:val="2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spacing w:val="2"/>
          <w:w w:val="90"/>
          <w:sz w:val="30"/>
          <w:szCs w:val="30"/>
        </w:rPr>
        <w:t>Семья и детство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В Павловском районе получили развитие такие формы устройства детей - сирот и детей, оставшихся без попечения родителей, как приемная семья, патронат, опека, попечительство, усыновление. 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На протяжении уже нескольких лет отмечается 100% устройство детей в семьи. 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В конце 2017 года приемных семей в Павловском районе стало 129 и в них детей - 401 человек. Не зафиксировано ни одного случая возврата детей в учреждения. Статистика показывает рост числа обращений опекунов, осуществляющих опеку на безвозмездной основе, по вопросу изменения статуса семьи, перехода из опекунской семьи в приемную. 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На период 2018-2023 годов необходимо сосредоточить усилия на передаче всех детей-сирот и детей, оставшихся без попечения родителей, в замещающие семьи (без направления их в </w:t>
      </w:r>
      <w:proofErr w:type="spell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интернатные</w:t>
      </w:r>
      <w:proofErr w:type="spell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учреждения).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 Осуществлять </w:t>
      </w:r>
      <w:proofErr w:type="gram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контроль за</w:t>
      </w:r>
      <w:proofErr w:type="gram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условиями жизни детей-сирот и детей, оставшихся без попечения родителей, за добросовестным исполнением опекунами (приемными родителями) обязанностей по воспитанию и содержанию детей.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pacing w:val="1"/>
          <w:sz w:val="17"/>
          <w:szCs w:val="17"/>
        </w:rPr>
      </w:pPr>
      <w:proofErr w:type="gram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В рамках государственной программы Краснодарского края «Дети Кубани» и одноименной муниципальной программы в 2018-2022 годах планируется приобрести порядка 110-120 квартир для детей-сирот и детей, оставшихся без попечения родителей, относящихся к категории лиц, подлежащих обеспечению жилыми помещениями, так как сегодня в очереди на получение жилья специализированного жилищного фонда состоит 231 человек,  имеющий  статус  ребенок-сирота и оставшийся без попечения родителей, лиц из</w:t>
      </w:r>
      <w:proofErr w:type="gramEnd"/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их числа. Из  них  со</w:t>
      </w:r>
      <w:r w:rsidRPr="00206A83">
        <w:rPr>
          <w:rFonts w:ascii="Arial" w:hAnsi="Arial" w:cs="Arial"/>
          <w:color w:val="000000"/>
          <w:spacing w:val="1"/>
          <w:sz w:val="17"/>
          <w:szCs w:val="17"/>
        </w:rPr>
        <w:softHyphen/>
        <w:t xml:space="preserve">вершеннолетних 92.  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pacing w:val="1"/>
          <w:sz w:val="17"/>
          <w:szCs w:val="17"/>
        </w:rPr>
      </w:pPr>
      <w:r w:rsidRPr="00206A83">
        <w:rPr>
          <w:rFonts w:ascii="Arial" w:hAnsi="Arial" w:cs="Arial"/>
          <w:color w:val="000000"/>
          <w:spacing w:val="1"/>
          <w:sz w:val="17"/>
          <w:szCs w:val="17"/>
        </w:rPr>
        <w:t xml:space="preserve">         Задача, стоящая перед муниципальным образованием Павловский район не допустить сокращение численности детей, занятых различными формами отдыха и оздоровления, продолжить работу по организации отдыха, оздоровления и занятости детей и подростков. Необходимо обеспечить ежегодное предоставление детских путевок: не менее 170 – в лагеря отдыха и оздоровления и 100 – в санаторные учреждения Краснодарского края. Активизировать работу по выплатам родителям денежных средств за приобретенные путевки детям в оздоровительные учреждения и предоставления грантов в форме субсидий организациям, в целях частичной компенсации стоимости путевок. 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b/>
          <w:bCs/>
          <w:color w:val="000000"/>
          <w:spacing w:val="1"/>
          <w:sz w:val="17"/>
          <w:szCs w:val="17"/>
        </w:rPr>
      </w:pPr>
    </w:p>
    <w:p w:rsidR="00206A83" w:rsidRPr="00206A83" w:rsidRDefault="00206A83" w:rsidP="00206A83">
      <w:pPr>
        <w:autoSpaceDE w:val="0"/>
        <w:autoSpaceDN w:val="0"/>
        <w:adjustRightInd w:val="0"/>
        <w:spacing w:before="57" w:after="57" w:line="240" w:lineRule="auto"/>
        <w:jc w:val="center"/>
        <w:textAlignment w:val="center"/>
        <w:rPr>
          <w:rFonts w:ascii="Arial" w:hAnsi="Arial" w:cs="Arial"/>
          <w:b/>
          <w:bCs/>
          <w:color w:val="000000"/>
          <w:spacing w:val="2"/>
          <w:w w:val="90"/>
          <w:sz w:val="30"/>
          <w:szCs w:val="30"/>
        </w:rPr>
      </w:pPr>
      <w:r w:rsidRPr="00206A83">
        <w:rPr>
          <w:rFonts w:ascii="Arial" w:hAnsi="Arial" w:cs="Arial"/>
          <w:b/>
          <w:bCs/>
          <w:color w:val="000000"/>
          <w:spacing w:val="2"/>
          <w:w w:val="90"/>
          <w:sz w:val="30"/>
          <w:szCs w:val="30"/>
        </w:rPr>
        <w:t>Гражданское общество                 и власть</w:t>
      </w:r>
    </w:p>
    <w:p w:rsidR="00206A83" w:rsidRPr="00206A83" w:rsidRDefault="00206A83" w:rsidP="00206A83">
      <w:pPr>
        <w:autoSpaceDE w:val="0"/>
        <w:autoSpaceDN w:val="0"/>
        <w:adjustRightInd w:val="0"/>
        <w:spacing w:after="0" w:line="190" w:lineRule="atLeast"/>
        <w:ind w:firstLine="142"/>
        <w:jc w:val="both"/>
        <w:textAlignment w:val="center"/>
        <w:rPr>
          <w:rFonts w:ascii="Arial" w:hAnsi="Arial" w:cs="Arial"/>
          <w:color w:val="000000"/>
          <w:sz w:val="17"/>
          <w:szCs w:val="17"/>
        </w:rPr>
      </w:pPr>
      <w:proofErr w:type="gramStart"/>
      <w:r w:rsidRPr="00206A83">
        <w:rPr>
          <w:rFonts w:ascii="Arial" w:hAnsi="Arial" w:cs="Arial"/>
          <w:color w:val="000000"/>
          <w:spacing w:val="1"/>
          <w:sz w:val="17"/>
          <w:szCs w:val="17"/>
        </w:rPr>
        <w:t>В предстоящую пятилетку продолжить совершенствование демократических принципов развития гражданского общества: выдвижения и поддержки гражданских инициатив, осуществления общественного контроля за деятельностью органов местного самоуправления, выработки рекомендаций органам власти по развитию гражданского общества в целях обеспечения согласования общественно значимых</w:t>
      </w:r>
      <w:r w:rsidRPr="00206A83">
        <w:rPr>
          <w:rFonts w:ascii="Arial" w:hAnsi="Arial" w:cs="Arial"/>
          <w:color w:val="000000"/>
          <w:sz w:val="17"/>
          <w:szCs w:val="17"/>
        </w:rPr>
        <w:t xml:space="preserve"> интересов граждан района, общественных организаций и объединений с органами местного самоуправления для решения наиболее важных вопросов экономического и социального развития, защиты прав и</w:t>
      </w:r>
      <w:proofErr w:type="gramEnd"/>
      <w:r w:rsidRPr="00206A83">
        <w:rPr>
          <w:rFonts w:ascii="Arial" w:hAnsi="Arial" w:cs="Arial"/>
          <w:color w:val="000000"/>
          <w:sz w:val="17"/>
          <w:szCs w:val="17"/>
        </w:rPr>
        <w:t xml:space="preserve"> свобод  жителей Павловского района.</w:t>
      </w:r>
    </w:p>
    <w:p w:rsidR="00206A83" w:rsidRDefault="00206A83" w:rsidP="00206A83">
      <w:pPr>
        <w:pStyle w:val="1"/>
        <w:ind w:firstLine="176"/>
        <w:jc w:val="center"/>
        <w:rPr>
          <w:w w:val="101"/>
          <w:sz w:val="47"/>
          <w:szCs w:val="47"/>
        </w:rPr>
      </w:pPr>
    </w:p>
    <w:p w:rsidR="00206A83" w:rsidRDefault="00206A83"/>
    <w:sectPr w:rsidR="00206A83" w:rsidSect="0053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6A83"/>
    <w:rsid w:val="00206A83"/>
    <w:rsid w:val="0053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206A83"/>
    <w:pPr>
      <w:autoSpaceDE w:val="0"/>
      <w:autoSpaceDN w:val="0"/>
      <w:adjustRightInd w:val="0"/>
      <w:spacing w:after="113" w:line="240" w:lineRule="auto"/>
      <w:jc w:val="center"/>
      <w:textAlignment w:val="center"/>
    </w:pPr>
    <w:rPr>
      <w:rFonts w:ascii="Impact" w:hAnsi="Impact" w:cs="Impact"/>
      <w:color w:val="000000"/>
      <w:sz w:val="30"/>
      <w:szCs w:val="30"/>
    </w:rPr>
  </w:style>
  <w:style w:type="paragraph" w:customStyle="1" w:styleId="1">
    <w:name w:val="Стиль1"/>
    <w:basedOn w:val="a"/>
    <w:uiPriority w:val="99"/>
    <w:rsid w:val="00206A83"/>
    <w:pPr>
      <w:autoSpaceDE w:val="0"/>
      <w:autoSpaceDN w:val="0"/>
      <w:adjustRightInd w:val="0"/>
      <w:spacing w:after="0" w:line="190" w:lineRule="atLeast"/>
      <w:ind w:firstLine="142"/>
      <w:jc w:val="both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a4">
    <w:name w:val="[ ]"/>
    <w:rsid w:val="00206A8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-">
    <w:name w:val="-"/>
    <w:basedOn w:val="a"/>
    <w:uiPriority w:val="99"/>
    <w:rsid w:val="00206A83"/>
    <w:pPr>
      <w:autoSpaceDE w:val="0"/>
      <w:autoSpaceDN w:val="0"/>
      <w:adjustRightInd w:val="0"/>
      <w:spacing w:before="57" w:after="57" w:line="240" w:lineRule="auto"/>
      <w:jc w:val="center"/>
      <w:textAlignment w:val="center"/>
    </w:pPr>
    <w:rPr>
      <w:rFonts w:ascii="Arial" w:hAnsi="Arial" w:cs="Arial"/>
      <w:b/>
      <w:bCs/>
      <w:color w:val="000000"/>
      <w:w w:val="9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6951</Words>
  <Characters>39627</Characters>
  <Application>Microsoft Office Word</Application>
  <DocSecurity>0</DocSecurity>
  <Lines>330</Lines>
  <Paragraphs>92</Paragraphs>
  <ScaleCrop>false</ScaleCrop>
  <Company>Microsoft</Company>
  <LinksUpToDate>false</LinksUpToDate>
  <CharactersWithSpaces>46486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2018-06-04T15:23:00Z</dcterms:created>
  <dcterms:modified xsi:type="dcterms:W3CDTF">2018-06-04T15:26:00Z</dcterms:modified>
</cp:coreProperties>
</file>